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Text2"/>
    <w:p w14:paraId="349BB28E" w14:textId="6603AE3C" w:rsidR="0067616A" w:rsidRPr="00CF1EDC" w:rsidRDefault="0067616A" w:rsidP="0067616A">
      <w:pPr>
        <w:jc w:val="center"/>
        <w:rPr>
          <w:rFonts w:cstheme="minorHAnsi"/>
          <w:b/>
          <w:sz w:val="48"/>
          <w:szCs w:val="48"/>
        </w:rPr>
      </w:pPr>
      <w:r w:rsidRPr="001C07F7">
        <w:rPr>
          <w:rFonts w:cstheme="minorHAnsi"/>
          <w:b/>
          <w:sz w:val="48"/>
          <w:szCs w:val="48"/>
          <w:highlight w:val="lightGray"/>
        </w:rPr>
        <w:fldChar w:fldCharType="begin">
          <w:ffData>
            <w:name w:val="Text2"/>
            <w:enabled/>
            <w:calcOnExit w:val="0"/>
            <w:textInput>
              <w:default w:val="Group Name"/>
            </w:textInput>
          </w:ffData>
        </w:fldChar>
      </w:r>
      <w:r w:rsidRPr="001C07F7">
        <w:rPr>
          <w:rFonts w:cstheme="minorHAnsi"/>
          <w:b/>
          <w:sz w:val="48"/>
          <w:szCs w:val="48"/>
          <w:highlight w:val="lightGray"/>
        </w:rPr>
        <w:instrText xml:space="preserve"> FORMTEXT </w:instrText>
      </w:r>
      <w:r w:rsidRPr="001C07F7">
        <w:rPr>
          <w:rFonts w:cstheme="minorHAnsi"/>
          <w:b/>
          <w:sz w:val="48"/>
          <w:szCs w:val="48"/>
          <w:highlight w:val="lightGray"/>
        </w:rPr>
      </w:r>
      <w:r w:rsidRPr="001C07F7">
        <w:rPr>
          <w:rFonts w:cstheme="minorHAnsi"/>
          <w:b/>
          <w:sz w:val="48"/>
          <w:szCs w:val="48"/>
          <w:highlight w:val="lightGray"/>
        </w:rPr>
        <w:fldChar w:fldCharType="separate"/>
      </w:r>
      <w:r w:rsidRPr="001C07F7">
        <w:rPr>
          <w:rFonts w:cstheme="minorHAnsi"/>
          <w:b/>
          <w:noProof/>
          <w:sz w:val="48"/>
          <w:szCs w:val="48"/>
          <w:highlight w:val="lightGray"/>
        </w:rPr>
        <w:t>Group Name</w:t>
      </w:r>
      <w:r w:rsidRPr="001C07F7">
        <w:rPr>
          <w:rFonts w:cstheme="minorHAnsi"/>
          <w:b/>
          <w:sz w:val="48"/>
          <w:szCs w:val="48"/>
          <w:highlight w:val="lightGray"/>
        </w:rPr>
        <w:fldChar w:fldCharType="end"/>
      </w:r>
      <w:bookmarkEnd w:id="0"/>
    </w:p>
    <w:p w14:paraId="541DAE94" w14:textId="6B018C56" w:rsidR="0067616A" w:rsidRPr="00CF1EDC" w:rsidRDefault="000760FC" w:rsidP="00517080">
      <w:pPr>
        <w:jc w:val="center"/>
        <w:rPr>
          <w:rFonts w:cstheme="minorHAnsi"/>
          <w:b/>
          <w:sz w:val="48"/>
          <w:szCs w:val="48"/>
        </w:rPr>
      </w:pPr>
      <w:bookmarkStart w:id="1" w:name="Text3"/>
      <w:r w:rsidRPr="00CF1EDC">
        <w:rPr>
          <w:rFonts w:cstheme="minorHAnsi"/>
          <w:b/>
          <w:sz w:val="48"/>
          <w:szCs w:val="48"/>
          <w:highlight w:val="lightGray"/>
        </w:rPr>
        <w:t xml:space="preserve">Descriptive </w:t>
      </w:r>
      <w:r w:rsidR="00470F34" w:rsidRPr="00CF1EDC">
        <w:rPr>
          <w:rFonts w:cstheme="minorHAnsi"/>
          <w:b/>
          <w:sz w:val="48"/>
          <w:szCs w:val="48"/>
          <w:highlight w:val="lightGray"/>
        </w:rPr>
        <w:fldChar w:fldCharType="begin">
          <w:ffData>
            <w:name w:val="Text3"/>
            <w:enabled/>
            <w:calcOnExit w:val="0"/>
            <w:textInput>
              <w:default w:val="Project Title"/>
            </w:textInput>
          </w:ffData>
        </w:fldChar>
      </w:r>
      <w:r w:rsidR="00470F34" w:rsidRPr="001C07F7">
        <w:rPr>
          <w:rFonts w:cstheme="minorHAnsi"/>
          <w:b/>
          <w:sz w:val="48"/>
          <w:szCs w:val="48"/>
          <w:highlight w:val="lightGray"/>
        </w:rPr>
        <w:instrText xml:space="preserve"> FORMTEXT </w:instrText>
      </w:r>
      <w:r w:rsidR="00470F34" w:rsidRPr="00CF1EDC">
        <w:rPr>
          <w:rFonts w:cstheme="minorHAnsi"/>
          <w:b/>
          <w:sz w:val="48"/>
          <w:szCs w:val="48"/>
          <w:highlight w:val="lightGray"/>
        </w:rPr>
      </w:r>
      <w:r w:rsidR="00470F34" w:rsidRPr="00CF1EDC">
        <w:rPr>
          <w:rFonts w:cstheme="minorHAnsi"/>
          <w:b/>
          <w:sz w:val="48"/>
          <w:szCs w:val="48"/>
          <w:highlight w:val="lightGray"/>
        </w:rPr>
        <w:fldChar w:fldCharType="separate"/>
      </w:r>
      <w:r w:rsidR="00470F34" w:rsidRPr="00CF1EDC">
        <w:rPr>
          <w:rFonts w:cstheme="minorHAnsi"/>
          <w:b/>
          <w:noProof/>
          <w:sz w:val="48"/>
          <w:szCs w:val="48"/>
          <w:highlight w:val="lightGray"/>
        </w:rPr>
        <w:t>Project Title</w:t>
      </w:r>
      <w:r w:rsidR="00470F34" w:rsidRPr="00CF1EDC">
        <w:rPr>
          <w:rFonts w:cstheme="minorHAnsi"/>
          <w:b/>
          <w:sz w:val="48"/>
          <w:szCs w:val="48"/>
          <w:highlight w:val="lightGray"/>
        </w:rPr>
        <w:fldChar w:fldCharType="end"/>
      </w:r>
      <w:bookmarkEnd w:id="1"/>
    </w:p>
    <w:p w14:paraId="11BF3810" w14:textId="77777777" w:rsidR="0067616A" w:rsidRPr="001C07F7" w:rsidRDefault="0067616A" w:rsidP="00517080">
      <w:pPr>
        <w:jc w:val="center"/>
        <w:rPr>
          <w:rFonts w:cstheme="minorHAnsi"/>
          <w:b/>
          <w:sz w:val="48"/>
          <w:szCs w:val="48"/>
        </w:rPr>
      </w:pPr>
      <w:r w:rsidRPr="001C07F7">
        <w:rPr>
          <w:rFonts w:cstheme="minorHAnsi"/>
          <w:b/>
          <w:sz w:val="48"/>
          <w:szCs w:val="48"/>
        </w:rPr>
        <w:t>Sampling and Analysis Plan</w:t>
      </w:r>
    </w:p>
    <w:p w14:paraId="56011E9E" w14:textId="77777777" w:rsidR="00706618" w:rsidRDefault="00706618" w:rsidP="0067616A">
      <w:pPr>
        <w:spacing w:after="360"/>
        <w:jc w:val="center"/>
        <w:rPr>
          <w:rFonts w:cstheme="minorHAnsi"/>
        </w:rPr>
      </w:pPr>
    </w:p>
    <w:p w14:paraId="12C1BEAB" w14:textId="71CC6E28" w:rsidR="00C63716" w:rsidRDefault="00997346" w:rsidP="0067616A">
      <w:pPr>
        <w:spacing w:after="360"/>
        <w:jc w:val="center"/>
        <w:rPr>
          <w:rFonts w:cstheme="minorHAnsi"/>
        </w:rPr>
      </w:pPr>
      <w:r w:rsidRPr="00997346">
        <w:rPr>
          <w:rFonts w:cstheme="minorHAnsi"/>
          <w:noProof/>
        </w:rPr>
        <mc:AlternateContent>
          <mc:Choice Requires="wps">
            <w:drawing>
              <wp:inline distT="0" distB="0" distL="0" distR="0" wp14:anchorId="0F56519E" wp14:editId="5738E6AC">
                <wp:extent cx="3209925" cy="24288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428875"/>
                        </a:xfrm>
                        <a:prstGeom prst="rect">
                          <a:avLst/>
                        </a:prstGeom>
                        <a:solidFill>
                          <a:srgbClr val="FFFFFF"/>
                        </a:solidFill>
                        <a:ln w="9525">
                          <a:solidFill>
                            <a:srgbClr val="000000"/>
                          </a:solidFill>
                          <a:miter lim="800000"/>
                          <a:headEnd/>
                          <a:tailEnd/>
                        </a:ln>
                      </wps:spPr>
                      <wps:txbx>
                        <w:txbxContent>
                          <w:p w14:paraId="2056F1C2" w14:textId="77777777" w:rsidR="00EC251E" w:rsidRPr="001C07F7" w:rsidRDefault="00EC251E" w:rsidP="00997346">
                            <w:pPr>
                              <w:jc w:val="center"/>
                              <w:rPr>
                                <w:rFonts w:cstheme="minorHAnsi"/>
                                <w:sz w:val="32"/>
                                <w:szCs w:val="32"/>
                              </w:rPr>
                            </w:pPr>
                            <w:r w:rsidRPr="001C07F7">
                              <w:rPr>
                                <w:rFonts w:cstheme="minorHAnsi"/>
                                <w:sz w:val="32"/>
                                <w:szCs w:val="32"/>
                                <w:highlight w:val="lightGray"/>
                              </w:rPr>
                              <w:t>Insert Photo</w:t>
                            </w:r>
                          </w:p>
                        </w:txbxContent>
                      </wps:txbx>
                      <wps:bodyPr rot="0" vert="horz" wrap="square" lIns="91440" tIns="45720" rIns="91440" bIns="45720" anchor="t" anchorCtr="0">
                        <a:noAutofit/>
                      </wps:bodyPr>
                    </wps:wsp>
                  </a:graphicData>
                </a:graphic>
              </wp:inline>
            </w:drawing>
          </mc:Choice>
          <mc:Fallback>
            <w:pict>
              <v:shapetype w14:anchorId="0F56519E" id="_x0000_t202" coordsize="21600,21600" o:spt="202" path="m,l,21600r21600,l21600,xe">
                <v:stroke joinstyle="miter"/>
                <v:path gradientshapeok="t" o:connecttype="rect"/>
              </v:shapetype>
              <v:shape id="Text Box 2" o:spid="_x0000_s1026" type="#_x0000_t202" style="width:252.7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">
                <v:textbox>
                  <w:txbxContent>
                    <w:p w14:paraId="2056F1C2" w14:textId="77777777" w:rsidR="00EC251E" w:rsidRPr="001C07F7" w:rsidRDefault="00EC251E" w:rsidP="00997346">
                      <w:pPr>
                        <w:jc w:val="center"/>
                        <w:rPr>
                          <w:rFonts w:cstheme="minorHAnsi"/>
                          <w:sz w:val="32"/>
                          <w:szCs w:val="32"/>
                        </w:rPr>
                      </w:pPr>
                      <w:r w:rsidRPr="001C07F7">
                        <w:rPr>
                          <w:rFonts w:cstheme="minorHAnsi"/>
                          <w:sz w:val="32"/>
                          <w:szCs w:val="32"/>
                          <w:highlight w:val="lightGray"/>
                        </w:rPr>
                        <w:t>Insert Photo</w:t>
                      </w:r>
                    </w:p>
                  </w:txbxContent>
                </v:textbox>
                <w10:anchorlock/>
              </v:shape>
            </w:pict>
          </mc:Fallback>
        </mc:AlternateContent>
      </w:r>
    </w:p>
    <w:p w14:paraId="4AAAF14A" w14:textId="785956FB" w:rsidR="00B06732" w:rsidRPr="00B06732" w:rsidRDefault="00B06732" w:rsidP="00B06732">
      <w:pPr>
        <w:spacing w:after="360"/>
        <w:rPr>
          <w:rFonts w:cstheme="minorHAnsi"/>
          <w:sz w:val="28"/>
          <w:szCs w:val="28"/>
        </w:rPr>
      </w:pPr>
      <w:r w:rsidRPr="00B06732">
        <w:rPr>
          <w:rFonts w:cstheme="minorHAnsi"/>
          <w:sz w:val="28"/>
          <w:szCs w:val="28"/>
        </w:rPr>
        <w:t>Date</w:t>
      </w:r>
    </w:p>
    <w:p w14:paraId="2B3C1A02" w14:textId="1FBD3893" w:rsidR="00997346" w:rsidRPr="00B06732" w:rsidRDefault="002E1C65" w:rsidP="001C07F7">
      <w:pPr>
        <w:tabs>
          <w:tab w:val="left" w:pos="1296"/>
        </w:tabs>
        <w:spacing w:after="60"/>
        <w:rPr>
          <w:rFonts w:cstheme="minorHAnsi"/>
          <w:b/>
          <w:color w:val="000000"/>
          <w:szCs w:val="22"/>
        </w:rPr>
      </w:pPr>
      <w:r w:rsidRPr="00B06732">
        <w:rPr>
          <w:rFonts w:cstheme="minorHAnsi"/>
          <w:b/>
          <w:color w:val="000000"/>
          <w:szCs w:val="22"/>
        </w:rPr>
        <w:t>Prepared by:</w:t>
      </w:r>
    </w:p>
    <w:p w14:paraId="39301042" w14:textId="7D850FFA"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Name</w:t>
      </w:r>
      <w:r w:rsidR="00EC251E">
        <w:rPr>
          <w:rFonts w:cstheme="minorHAnsi"/>
          <w:color w:val="000000"/>
          <w:szCs w:val="22"/>
          <w:highlight w:val="lightGray"/>
        </w:rPr>
        <w:t xml:space="preserve"> of Project Coordinator/Leader</w:t>
      </w:r>
    </w:p>
    <w:p w14:paraId="17EA6AD1" w14:textId="04E2C26B"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Organization/Affiliation</w:t>
      </w:r>
    </w:p>
    <w:p w14:paraId="0A493A79" w14:textId="5E35EFD5"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Address</w:t>
      </w:r>
    </w:p>
    <w:p w14:paraId="563E9E96" w14:textId="3B56C306" w:rsidR="002E1C65" w:rsidRDefault="002E1C65" w:rsidP="001C07F7">
      <w:pPr>
        <w:tabs>
          <w:tab w:val="left" w:pos="1296"/>
        </w:tabs>
        <w:spacing w:after="60"/>
        <w:rPr>
          <w:rFonts w:cstheme="minorHAnsi"/>
          <w:color w:val="000000"/>
        </w:rPr>
      </w:pPr>
    </w:p>
    <w:p w14:paraId="689F7BC2" w14:textId="6019CC3D" w:rsidR="002E1C65" w:rsidRPr="00B06732" w:rsidRDefault="002E1C65" w:rsidP="001C07F7">
      <w:pPr>
        <w:tabs>
          <w:tab w:val="left" w:pos="1296"/>
        </w:tabs>
        <w:spacing w:after="60"/>
        <w:rPr>
          <w:rFonts w:cstheme="minorHAnsi"/>
          <w:b/>
          <w:color w:val="000000"/>
          <w:szCs w:val="22"/>
        </w:rPr>
      </w:pPr>
      <w:r w:rsidRPr="00B06732">
        <w:rPr>
          <w:rFonts w:cstheme="minorHAnsi"/>
          <w:b/>
          <w:color w:val="000000"/>
          <w:szCs w:val="22"/>
        </w:rPr>
        <w:t>Approved by:</w:t>
      </w:r>
    </w:p>
    <w:p w14:paraId="58BD3A4B" w14:textId="274A3C03" w:rsidR="002E1C65" w:rsidRDefault="002E1C65" w:rsidP="001C07F7">
      <w:pPr>
        <w:tabs>
          <w:tab w:val="left" w:pos="1296"/>
        </w:tabs>
        <w:spacing w:after="60"/>
        <w:rPr>
          <w:rFonts w:cstheme="minorHAnsi"/>
          <w:color w:val="000000"/>
          <w:szCs w:val="22"/>
        </w:rPr>
      </w:pPr>
    </w:p>
    <w:p w14:paraId="65ED1122" w14:textId="77777777" w:rsidR="007670FB" w:rsidRPr="00782B6E" w:rsidRDefault="007670FB" w:rsidP="001C07F7">
      <w:pPr>
        <w:tabs>
          <w:tab w:val="left" w:pos="1296"/>
        </w:tabs>
        <w:spacing w:after="60"/>
        <w:rPr>
          <w:rFonts w:cstheme="minorHAnsi"/>
          <w:color w:val="000000"/>
          <w:szCs w:val="22"/>
        </w:rPr>
      </w:pPr>
    </w:p>
    <w:p w14:paraId="2D0C3DC0" w14:textId="7E44F5AA" w:rsidR="002E1C65" w:rsidRPr="00782B6E" w:rsidRDefault="002E1C65" w:rsidP="001C07F7">
      <w:pPr>
        <w:tabs>
          <w:tab w:val="left" w:pos="1296"/>
        </w:tabs>
        <w:spacing w:after="60"/>
        <w:rPr>
          <w:rFonts w:cstheme="minorHAnsi"/>
          <w:color w:val="000000"/>
          <w:szCs w:val="22"/>
        </w:rPr>
      </w:pPr>
      <w:r w:rsidRPr="00782B6E">
        <w:rPr>
          <w:rFonts w:cstheme="minorHAnsi"/>
          <w:color w:val="000000"/>
          <w:szCs w:val="22"/>
        </w:rPr>
        <w:t>________________________________________________________</w:t>
      </w:r>
      <w:r w:rsidRPr="00782B6E">
        <w:rPr>
          <w:rFonts w:cstheme="minorHAnsi"/>
          <w:color w:val="000000"/>
          <w:szCs w:val="22"/>
        </w:rPr>
        <w:tab/>
      </w:r>
      <w:r>
        <w:rPr>
          <w:rFonts w:cstheme="minorHAnsi"/>
          <w:color w:val="000000"/>
          <w:szCs w:val="22"/>
        </w:rPr>
        <w:tab/>
      </w:r>
      <w:r w:rsidRPr="00782B6E">
        <w:rPr>
          <w:rFonts w:cstheme="minorHAnsi"/>
          <w:color w:val="000000"/>
          <w:szCs w:val="22"/>
        </w:rPr>
        <w:t>____________________</w:t>
      </w:r>
    </w:p>
    <w:p w14:paraId="6A992EA4" w14:textId="7CC73F16" w:rsidR="002E1C65" w:rsidRPr="00782B6E" w:rsidRDefault="00DC0F51" w:rsidP="001C07F7">
      <w:pPr>
        <w:tabs>
          <w:tab w:val="left" w:pos="1296"/>
        </w:tabs>
        <w:spacing w:after="60"/>
        <w:rPr>
          <w:rFonts w:cstheme="minorHAnsi"/>
          <w:color w:val="000000"/>
          <w:szCs w:val="22"/>
        </w:rPr>
      </w:pPr>
      <w:r>
        <w:rPr>
          <w:rFonts w:cstheme="minorHAnsi"/>
          <w:color w:val="000000"/>
          <w:szCs w:val="22"/>
        </w:rPr>
        <w:t>Abbie Ebert</w:t>
      </w:r>
      <w:r w:rsidR="002E1C65" w:rsidRPr="00782B6E">
        <w:rPr>
          <w:rFonts w:cstheme="minorHAnsi"/>
          <w:color w:val="000000"/>
          <w:szCs w:val="22"/>
        </w:rPr>
        <w:t xml:space="preserve"> (Montana DEQ VM Lab Analysis Program Manager</w:t>
      </w:r>
      <w:r>
        <w:rPr>
          <w:rFonts w:cstheme="minorHAnsi"/>
          <w:color w:val="000000"/>
          <w:szCs w:val="22"/>
        </w:rPr>
        <w:t>)</w:t>
      </w:r>
      <w:r w:rsidR="002E1C65" w:rsidRPr="00782B6E">
        <w:rPr>
          <w:rFonts w:cstheme="minorHAnsi"/>
          <w:color w:val="000000"/>
          <w:szCs w:val="22"/>
        </w:rPr>
        <w:tab/>
      </w:r>
      <w:r w:rsidR="002E1C65">
        <w:rPr>
          <w:rFonts w:cstheme="minorHAnsi"/>
          <w:color w:val="000000"/>
          <w:szCs w:val="22"/>
        </w:rPr>
        <w:tab/>
      </w:r>
      <w:r w:rsidR="001E15C9">
        <w:rPr>
          <w:rFonts w:cstheme="minorHAnsi"/>
          <w:color w:val="000000"/>
          <w:szCs w:val="22"/>
        </w:rPr>
        <w:tab/>
      </w:r>
      <w:r w:rsidR="002E1C65" w:rsidRPr="00782B6E">
        <w:rPr>
          <w:rFonts w:cstheme="minorHAnsi"/>
          <w:color w:val="000000"/>
          <w:szCs w:val="22"/>
        </w:rPr>
        <w:t>Date</w:t>
      </w:r>
    </w:p>
    <w:p w14:paraId="7294641B" w14:textId="41D16050" w:rsidR="002E1C65" w:rsidRPr="00782B6E" w:rsidRDefault="002E1C65" w:rsidP="001C07F7">
      <w:pPr>
        <w:tabs>
          <w:tab w:val="left" w:pos="1296"/>
        </w:tabs>
        <w:spacing w:after="60"/>
        <w:rPr>
          <w:rFonts w:cstheme="minorHAnsi"/>
          <w:color w:val="000000"/>
          <w:szCs w:val="22"/>
        </w:rPr>
      </w:pPr>
    </w:p>
    <w:p w14:paraId="1868A452" w14:textId="0174ADAB" w:rsidR="002E1C65" w:rsidRPr="00782B6E" w:rsidRDefault="002E1C65" w:rsidP="001C07F7">
      <w:pPr>
        <w:tabs>
          <w:tab w:val="left" w:pos="1296"/>
        </w:tabs>
        <w:spacing w:after="60"/>
        <w:rPr>
          <w:rFonts w:cstheme="minorHAnsi"/>
          <w:color w:val="000000"/>
          <w:szCs w:val="22"/>
        </w:rPr>
      </w:pPr>
    </w:p>
    <w:p w14:paraId="74371E5C" w14:textId="2A3FF1EB" w:rsidR="002E1C65" w:rsidRPr="00782B6E" w:rsidRDefault="002E1C65" w:rsidP="001C07F7">
      <w:pPr>
        <w:tabs>
          <w:tab w:val="left" w:pos="1296"/>
        </w:tabs>
        <w:spacing w:after="60"/>
        <w:rPr>
          <w:rFonts w:cstheme="minorHAnsi"/>
          <w:color w:val="000000"/>
          <w:szCs w:val="22"/>
        </w:rPr>
      </w:pPr>
      <w:r w:rsidRPr="00782B6E">
        <w:rPr>
          <w:rFonts w:cstheme="minorHAnsi"/>
          <w:color w:val="000000"/>
          <w:szCs w:val="22"/>
        </w:rPr>
        <w:t>________________________________________________________</w:t>
      </w:r>
      <w:r w:rsidRPr="00782B6E">
        <w:rPr>
          <w:rFonts w:cstheme="minorHAnsi"/>
          <w:color w:val="000000"/>
          <w:szCs w:val="22"/>
        </w:rPr>
        <w:tab/>
      </w:r>
      <w:r>
        <w:rPr>
          <w:rFonts w:cstheme="minorHAnsi"/>
          <w:color w:val="000000"/>
          <w:szCs w:val="22"/>
        </w:rPr>
        <w:tab/>
        <w:t>_</w:t>
      </w:r>
      <w:r w:rsidRPr="00782B6E">
        <w:rPr>
          <w:rFonts w:cstheme="minorHAnsi"/>
          <w:color w:val="000000"/>
          <w:szCs w:val="22"/>
        </w:rPr>
        <w:t>___________________</w:t>
      </w:r>
    </w:p>
    <w:p w14:paraId="0127E7C9" w14:textId="3578C5F4" w:rsidR="002E1C65" w:rsidRPr="00782B6E" w:rsidRDefault="006C21CE" w:rsidP="001C07F7">
      <w:pPr>
        <w:tabs>
          <w:tab w:val="left" w:pos="1296"/>
        </w:tabs>
        <w:spacing w:after="60"/>
        <w:rPr>
          <w:rFonts w:cstheme="minorHAnsi"/>
          <w:color w:val="000000"/>
          <w:szCs w:val="22"/>
        </w:rPr>
      </w:pPr>
      <w:r>
        <w:rPr>
          <w:rFonts w:cstheme="minorHAnsi"/>
          <w:color w:val="000000"/>
          <w:szCs w:val="22"/>
        </w:rPr>
        <w:t>Erin Louden</w:t>
      </w:r>
      <w:r w:rsidR="008B7E77">
        <w:rPr>
          <w:rFonts w:cstheme="minorHAnsi"/>
          <w:color w:val="000000"/>
          <w:szCs w:val="22"/>
        </w:rPr>
        <w:t xml:space="preserve"> </w:t>
      </w:r>
      <w:r w:rsidR="008B7E77" w:rsidRPr="00782B6E">
        <w:rPr>
          <w:rFonts w:cstheme="minorHAnsi"/>
          <w:color w:val="000000"/>
          <w:szCs w:val="22"/>
        </w:rPr>
        <w:t>(</w:t>
      </w:r>
      <w:r w:rsidR="001E15C9">
        <w:rPr>
          <w:rFonts w:cstheme="minorHAnsi"/>
          <w:color w:val="000000"/>
          <w:szCs w:val="22"/>
        </w:rPr>
        <w:t>Quality Assurance Officer</w:t>
      </w:r>
      <w:r w:rsidR="002E1C65" w:rsidRPr="00782B6E">
        <w:rPr>
          <w:rFonts w:cstheme="minorHAnsi"/>
          <w:color w:val="000000"/>
          <w:szCs w:val="22"/>
        </w:rPr>
        <w:t>)</w:t>
      </w:r>
      <w:r w:rsidR="002E1C65" w:rsidRPr="00782B6E">
        <w:rPr>
          <w:rFonts w:cstheme="minorHAnsi"/>
          <w:color w:val="000000"/>
          <w:szCs w:val="22"/>
        </w:rPr>
        <w:tab/>
      </w:r>
      <w:r w:rsidR="002E1C65" w:rsidRPr="00782B6E">
        <w:rPr>
          <w:rFonts w:cstheme="minorHAnsi"/>
          <w:color w:val="000000"/>
          <w:szCs w:val="22"/>
        </w:rPr>
        <w:tab/>
      </w:r>
      <w:r w:rsidR="001E15C9">
        <w:rPr>
          <w:rFonts w:cstheme="minorHAnsi"/>
          <w:color w:val="000000"/>
          <w:szCs w:val="22"/>
        </w:rPr>
        <w:tab/>
      </w:r>
      <w:r w:rsidR="001E15C9">
        <w:rPr>
          <w:rFonts w:cstheme="minorHAnsi"/>
          <w:color w:val="000000"/>
          <w:szCs w:val="22"/>
        </w:rPr>
        <w:tab/>
      </w:r>
      <w:r w:rsidR="001E15C9">
        <w:rPr>
          <w:rFonts w:cstheme="minorHAnsi"/>
          <w:color w:val="000000"/>
          <w:szCs w:val="22"/>
        </w:rPr>
        <w:tab/>
      </w:r>
      <w:r>
        <w:rPr>
          <w:rFonts w:cstheme="minorHAnsi"/>
          <w:color w:val="000000"/>
          <w:szCs w:val="22"/>
        </w:rPr>
        <w:tab/>
      </w:r>
      <w:r w:rsidR="002E1C65" w:rsidRPr="00782B6E">
        <w:rPr>
          <w:rFonts w:cstheme="minorHAnsi"/>
          <w:color w:val="000000"/>
          <w:szCs w:val="22"/>
        </w:rPr>
        <w:t>Date</w:t>
      </w:r>
    </w:p>
    <w:p w14:paraId="335FA6CC" w14:textId="2FB70244" w:rsidR="002E1C65" w:rsidRPr="005604DF" w:rsidRDefault="002E1C65">
      <w:pPr>
        <w:rPr>
          <w:rFonts w:cstheme="minorHAnsi"/>
          <w:color w:val="000000"/>
        </w:rPr>
        <w:sectPr w:rsidR="002E1C65" w:rsidRPr="005604DF" w:rsidSect="00CD2F0E">
          <w:footerReference w:type="default" r:id="rId8"/>
          <w:footerReference w:type="first" r:id="rId9"/>
          <w:pgSz w:w="12240" w:h="15840"/>
          <w:pgMar w:top="1480" w:right="1300" w:bottom="1100" w:left="1340" w:header="720" w:footer="914" w:gutter="0"/>
          <w:cols w:space="720"/>
          <w:docGrid w:linePitch="272"/>
        </w:sectPr>
      </w:pPr>
    </w:p>
    <w:bookmarkStart w:id="2" w:name="_Toc187060138" w:displacedByCustomXml="next"/>
    <w:bookmarkStart w:id="3" w:name="_Toc67755723" w:displacedByCustomXml="next"/>
    <w:bookmarkStart w:id="4" w:name="_Toc1899706" w:displacedByCustomXml="next"/>
    <w:sdt>
      <w:sdtPr>
        <w:rPr>
          <w:rFonts w:ascii="Arial" w:hAnsi="Arial" w:cs="Times New Roman"/>
          <w:b w:val="0"/>
          <w:bCs w:val="0"/>
          <w:caps w:val="0"/>
          <w:kern w:val="0"/>
          <w:sz w:val="20"/>
          <w:szCs w:val="20"/>
        </w:rPr>
        <w:id w:val="1833562348"/>
        <w:docPartObj>
          <w:docPartGallery w:val="Table of Contents"/>
          <w:docPartUnique/>
        </w:docPartObj>
      </w:sdtPr>
      <w:sdtEndPr>
        <w:rPr>
          <w:rFonts w:asciiTheme="minorHAnsi" w:hAnsiTheme="minorHAnsi"/>
          <w:noProof/>
          <w:sz w:val="22"/>
        </w:rPr>
      </w:sdtEndPr>
      <w:sdtContent>
        <w:p w14:paraId="1E703E5F" w14:textId="712CF760" w:rsidR="007C6D3F" w:rsidRPr="00D76268" w:rsidRDefault="007C6D3F" w:rsidP="007670FB">
          <w:pPr>
            <w:pStyle w:val="Heading1"/>
          </w:pPr>
          <w:r w:rsidRPr="00D76268">
            <w:t>Table of Contents</w:t>
          </w:r>
          <w:bookmarkEnd w:id="2"/>
        </w:p>
        <w:p w14:paraId="61693297" w14:textId="305264EE" w:rsidR="00245ECB" w:rsidRDefault="007C6D3F">
          <w:pPr>
            <w:pStyle w:val="TOC1"/>
            <w:rPr>
              <w:rFonts w:eastAsiaTheme="minorEastAsia" w:cstheme="minorBidi"/>
              <w:b w:val="0"/>
              <w:bCs w:val="0"/>
              <w:caps w:val="0"/>
              <w:kern w:val="2"/>
              <w14:ligatures w14:val="standardContextual"/>
            </w:rPr>
          </w:pPr>
          <w:r w:rsidRPr="00782B6E">
            <w:rPr>
              <w:rFonts w:cstheme="minorHAnsi"/>
              <w:sz w:val="22"/>
              <w:szCs w:val="22"/>
            </w:rPr>
            <w:fldChar w:fldCharType="begin"/>
          </w:r>
          <w:r w:rsidRPr="00B06732">
            <w:rPr>
              <w:rFonts w:cstheme="minorHAnsi"/>
              <w:sz w:val="22"/>
              <w:szCs w:val="22"/>
            </w:rPr>
            <w:instrText xml:space="preserve"> TOC \o "1-3" \h \z \u </w:instrText>
          </w:r>
          <w:r w:rsidRPr="00782B6E">
            <w:rPr>
              <w:rFonts w:cstheme="minorHAnsi"/>
              <w:sz w:val="22"/>
              <w:szCs w:val="22"/>
            </w:rPr>
            <w:fldChar w:fldCharType="separate"/>
          </w:r>
          <w:hyperlink w:anchor="_Toc187060138" w:history="1">
            <w:r w:rsidR="00245ECB" w:rsidRPr="004B130F">
              <w:rPr>
                <w:rStyle w:val="Hyperlink"/>
              </w:rPr>
              <w:t>Table of Contents</w:t>
            </w:r>
            <w:r w:rsidR="00245ECB">
              <w:rPr>
                <w:webHidden/>
              </w:rPr>
              <w:tab/>
            </w:r>
            <w:r w:rsidR="00245ECB">
              <w:rPr>
                <w:webHidden/>
              </w:rPr>
              <w:fldChar w:fldCharType="begin"/>
            </w:r>
            <w:r w:rsidR="00245ECB">
              <w:rPr>
                <w:webHidden/>
              </w:rPr>
              <w:instrText xml:space="preserve"> PAGEREF _Toc187060138 \h </w:instrText>
            </w:r>
            <w:r w:rsidR="00245ECB">
              <w:rPr>
                <w:webHidden/>
              </w:rPr>
            </w:r>
            <w:r w:rsidR="00245ECB">
              <w:rPr>
                <w:webHidden/>
              </w:rPr>
              <w:fldChar w:fldCharType="separate"/>
            </w:r>
            <w:r w:rsidR="00245ECB">
              <w:rPr>
                <w:webHidden/>
              </w:rPr>
              <w:t>1</w:t>
            </w:r>
            <w:r w:rsidR="00245ECB">
              <w:rPr>
                <w:webHidden/>
              </w:rPr>
              <w:fldChar w:fldCharType="end"/>
            </w:r>
          </w:hyperlink>
        </w:p>
        <w:p w14:paraId="1BC6B661" w14:textId="0B104862" w:rsidR="00245ECB" w:rsidRDefault="00245ECB">
          <w:pPr>
            <w:pStyle w:val="TOC1"/>
            <w:rPr>
              <w:rFonts w:eastAsiaTheme="minorEastAsia" w:cstheme="minorBidi"/>
              <w:b w:val="0"/>
              <w:bCs w:val="0"/>
              <w:caps w:val="0"/>
              <w:kern w:val="2"/>
              <w14:ligatures w14:val="standardContextual"/>
            </w:rPr>
          </w:pPr>
          <w:hyperlink w:anchor="_Toc187060139" w:history="1">
            <w:r w:rsidRPr="004B130F">
              <w:rPr>
                <w:rStyle w:val="Hyperlink"/>
              </w:rPr>
              <w:t>1.0 INTRODUCTION</w:t>
            </w:r>
            <w:r>
              <w:rPr>
                <w:webHidden/>
              </w:rPr>
              <w:tab/>
            </w:r>
            <w:r>
              <w:rPr>
                <w:webHidden/>
              </w:rPr>
              <w:fldChar w:fldCharType="begin"/>
            </w:r>
            <w:r>
              <w:rPr>
                <w:webHidden/>
              </w:rPr>
              <w:instrText xml:space="preserve"> PAGEREF _Toc187060139 \h </w:instrText>
            </w:r>
            <w:r>
              <w:rPr>
                <w:webHidden/>
              </w:rPr>
            </w:r>
            <w:r>
              <w:rPr>
                <w:webHidden/>
              </w:rPr>
              <w:fldChar w:fldCharType="separate"/>
            </w:r>
            <w:r>
              <w:rPr>
                <w:webHidden/>
              </w:rPr>
              <w:t>1</w:t>
            </w:r>
            <w:r>
              <w:rPr>
                <w:webHidden/>
              </w:rPr>
              <w:fldChar w:fldCharType="end"/>
            </w:r>
          </w:hyperlink>
        </w:p>
        <w:p w14:paraId="314F73D1" w14:textId="560DCCD9" w:rsidR="00245ECB" w:rsidRDefault="00245ECB">
          <w:pPr>
            <w:pStyle w:val="TOC2"/>
            <w:rPr>
              <w:rFonts w:eastAsiaTheme="minorEastAsia" w:cstheme="minorBidi"/>
              <w:b w:val="0"/>
              <w:bCs w:val="0"/>
              <w:kern w:val="2"/>
              <w:sz w:val="24"/>
              <w:szCs w:val="24"/>
              <w14:ligatures w14:val="standardContextual"/>
            </w:rPr>
          </w:pPr>
          <w:hyperlink w:anchor="_Toc187060140" w:history="1">
            <w:r w:rsidRPr="004B130F">
              <w:rPr>
                <w:rStyle w:val="Hyperlink"/>
              </w:rPr>
              <w:t>1.1 Project Overview</w:t>
            </w:r>
            <w:r>
              <w:rPr>
                <w:webHidden/>
              </w:rPr>
              <w:tab/>
            </w:r>
            <w:r>
              <w:rPr>
                <w:webHidden/>
              </w:rPr>
              <w:fldChar w:fldCharType="begin"/>
            </w:r>
            <w:r>
              <w:rPr>
                <w:webHidden/>
              </w:rPr>
              <w:instrText xml:space="preserve"> PAGEREF _Toc187060140 \h </w:instrText>
            </w:r>
            <w:r>
              <w:rPr>
                <w:webHidden/>
              </w:rPr>
            </w:r>
            <w:r>
              <w:rPr>
                <w:webHidden/>
              </w:rPr>
              <w:fldChar w:fldCharType="separate"/>
            </w:r>
            <w:r>
              <w:rPr>
                <w:webHidden/>
              </w:rPr>
              <w:t>1</w:t>
            </w:r>
            <w:r>
              <w:rPr>
                <w:webHidden/>
              </w:rPr>
              <w:fldChar w:fldCharType="end"/>
            </w:r>
          </w:hyperlink>
        </w:p>
        <w:p w14:paraId="501AE4D4" w14:textId="56D336FC" w:rsidR="00245ECB" w:rsidRDefault="00245ECB">
          <w:pPr>
            <w:pStyle w:val="TOC2"/>
            <w:rPr>
              <w:rFonts w:eastAsiaTheme="minorEastAsia" w:cstheme="minorBidi"/>
              <w:b w:val="0"/>
              <w:bCs w:val="0"/>
              <w:kern w:val="2"/>
              <w:sz w:val="24"/>
              <w:szCs w:val="24"/>
              <w14:ligatures w14:val="standardContextual"/>
            </w:rPr>
          </w:pPr>
          <w:hyperlink w:anchor="_Toc187060141" w:history="1">
            <w:r w:rsidRPr="004B130F">
              <w:rPr>
                <w:rStyle w:val="Hyperlink"/>
              </w:rPr>
              <w:t>1.2 Project Area Overview</w:t>
            </w:r>
            <w:r>
              <w:rPr>
                <w:webHidden/>
              </w:rPr>
              <w:tab/>
            </w:r>
            <w:r>
              <w:rPr>
                <w:webHidden/>
              </w:rPr>
              <w:fldChar w:fldCharType="begin"/>
            </w:r>
            <w:r>
              <w:rPr>
                <w:webHidden/>
              </w:rPr>
              <w:instrText xml:space="preserve"> PAGEREF _Toc187060141 \h </w:instrText>
            </w:r>
            <w:r>
              <w:rPr>
                <w:webHidden/>
              </w:rPr>
            </w:r>
            <w:r>
              <w:rPr>
                <w:webHidden/>
              </w:rPr>
              <w:fldChar w:fldCharType="separate"/>
            </w:r>
            <w:r>
              <w:rPr>
                <w:webHidden/>
              </w:rPr>
              <w:t>1</w:t>
            </w:r>
            <w:r>
              <w:rPr>
                <w:webHidden/>
              </w:rPr>
              <w:fldChar w:fldCharType="end"/>
            </w:r>
          </w:hyperlink>
        </w:p>
        <w:p w14:paraId="32C972EE" w14:textId="3DD5F8F5" w:rsidR="00245ECB" w:rsidRDefault="00245ECB">
          <w:pPr>
            <w:pStyle w:val="TOC2"/>
            <w:rPr>
              <w:rFonts w:eastAsiaTheme="minorEastAsia" w:cstheme="minorBidi"/>
              <w:b w:val="0"/>
              <w:bCs w:val="0"/>
              <w:kern w:val="2"/>
              <w:sz w:val="24"/>
              <w:szCs w:val="24"/>
              <w14:ligatures w14:val="standardContextual"/>
            </w:rPr>
          </w:pPr>
          <w:hyperlink w:anchor="_Toc187060142" w:history="1">
            <w:r w:rsidRPr="004B130F">
              <w:rPr>
                <w:rStyle w:val="Hyperlink"/>
              </w:rPr>
              <w:t>1.3 Project Team and Responsibilities</w:t>
            </w:r>
            <w:r>
              <w:rPr>
                <w:webHidden/>
              </w:rPr>
              <w:tab/>
            </w:r>
            <w:r>
              <w:rPr>
                <w:webHidden/>
              </w:rPr>
              <w:fldChar w:fldCharType="begin"/>
            </w:r>
            <w:r>
              <w:rPr>
                <w:webHidden/>
              </w:rPr>
              <w:instrText xml:space="preserve"> PAGEREF _Toc187060142 \h </w:instrText>
            </w:r>
            <w:r>
              <w:rPr>
                <w:webHidden/>
              </w:rPr>
            </w:r>
            <w:r>
              <w:rPr>
                <w:webHidden/>
              </w:rPr>
              <w:fldChar w:fldCharType="separate"/>
            </w:r>
            <w:r>
              <w:rPr>
                <w:webHidden/>
              </w:rPr>
              <w:t>1</w:t>
            </w:r>
            <w:r>
              <w:rPr>
                <w:webHidden/>
              </w:rPr>
              <w:fldChar w:fldCharType="end"/>
            </w:r>
          </w:hyperlink>
        </w:p>
        <w:p w14:paraId="754AED19" w14:textId="0CB31E96" w:rsidR="00245ECB" w:rsidRDefault="00245ECB">
          <w:pPr>
            <w:pStyle w:val="TOC1"/>
            <w:rPr>
              <w:rFonts w:eastAsiaTheme="minorEastAsia" w:cstheme="minorBidi"/>
              <w:b w:val="0"/>
              <w:bCs w:val="0"/>
              <w:caps w:val="0"/>
              <w:kern w:val="2"/>
              <w14:ligatures w14:val="standardContextual"/>
            </w:rPr>
          </w:pPr>
          <w:hyperlink w:anchor="_Toc187060143" w:history="1">
            <w:r w:rsidRPr="004B130F">
              <w:rPr>
                <w:rStyle w:val="Hyperlink"/>
              </w:rPr>
              <w:t>2.0 Objectives and Sampling Design</w:t>
            </w:r>
            <w:r>
              <w:rPr>
                <w:webHidden/>
              </w:rPr>
              <w:tab/>
            </w:r>
            <w:r>
              <w:rPr>
                <w:webHidden/>
              </w:rPr>
              <w:fldChar w:fldCharType="begin"/>
            </w:r>
            <w:r>
              <w:rPr>
                <w:webHidden/>
              </w:rPr>
              <w:instrText xml:space="preserve"> PAGEREF _Toc187060143 \h </w:instrText>
            </w:r>
            <w:r>
              <w:rPr>
                <w:webHidden/>
              </w:rPr>
            </w:r>
            <w:r>
              <w:rPr>
                <w:webHidden/>
              </w:rPr>
              <w:fldChar w:fldCharType="separate"/>
            </w:r>
            <w:r>
              <w:rPr>
                <w:webHidden/>
              </w:rPr>
              <w:t>2</w:t>
            </w:r>
            <w:r>
              <w:rPr>
                <w:webHidden/>
              </w:rPr>
              <w:fldChar w:fldCharType="end"/>
            </w:r>
          </w:hyperlink>
        </w:p>
        <w:p w14:paraId="5676D3B6" w14:textId="618E1617" w:rsidR="00245ECB" w:rsidRDefault="00245ECB">
          <w:pPr>
            <w:pStyle w:val="TOC2"/>
            <w:rPr>
              <w:rFonts w:eastAsiaTheme="minorEastAsia" w:cstheme="minorBidi"/>
              <w:b w:val="0"/>
              <w:bCs w:val="0"/>
              <w:kern w:val="2"/>
              <w:sz w:val="24"/>
              <w:szCs w:val="24"/>
              <w14:ligatures w14:val="standardContextual"/>
            </w:rPr>
          </w:pPr>
          <w:hyperlink w:anchor="_Toc187060144" w:history="1">
            <w:r w:rsidRPr="004B130F">
              <w:rPr>
                <w:rStyle w:val="Hyperlink"/>
              </w:rPr>
              <w:t>2.1 Project Goals and Objectives</w:t>
            </w:r>
            <w:r>
              <w:rPr>
                <w:webHidden/>
              </w:rPr>
              <w:tab/>
            </w:r>
            <w:r>
              <w:rPr>
                <w:webHidden/>
              </w:rPr>
              <w:fldChar w:fldCharType="begin"/>
            </w:r>
            <w:r>
              <w:rPr>
                <w:webHidden/>
              </w:rPr>
              <w:instrText xml:space="preserve"> PAGEREF _Toc187060144 \h </w:instrText>
            </w:r>
            <w:r>
              <w:rPr>
                <w:webHidden/>
              </w:rPr>
            </w:r>
            <w:r>
              <w:rPr>
                <w:webHidden/>
              </w:rPr>
              <w:fldChar w:fldCharType="separate"/>
            </w:r>
            <w:r>
              <w:rPr>
                <w:webHidden/>
              </w:rPr>
              <w:t>2</w:t>
            </w:r>
            <w:r>
              <w:rPr>
                <w:webHidden/>
              </w:rPr>
              <w:fldChar w:fldCharType="end"/>
            </w:r>
          </w:hyperlink>
        </w:p>
        <w:p w14:paraId="27A4E23B" w14:textId="58553497" w:rsidR="00245ECB" w:rsidRDefault="00245ECB">
          <w:pPr>
            <w:pStyle w:val="TOC2"/>
            <w:rPr>
              <w:rFonts w:eastAsiaTheme="minorEastAsia" w:cstheme="minorBidi"/>
              <w:b w:val="0"/>
              <w:bCs w:val="0"/>
              <w:kern w:val="2"/>
              <w:sz w:val="24"/>
              <w:szCs w:val="24"/>
              <w14:ligatures w14:val="standardContextual"/>
            </w:rPr>
          </w:pPr>
          <w:hyperlink w:anchor="_Toc187060145" w:history="1">
            <w:r w:rsidRPr="004B130F">
              <w:rPr>
                <w:rStyle w:val="Hyperlink"/>
              </w:rPr>
              <w:t>2.2 Monitoring Locations</w:t>
            </w:r>
            <w:r>
              <w:rPr>
                <w:webHidden/>
              </w:rPr>
              <w:tab/>
            </w:r>
            <w:r>
              <w:rPr>
                <w:webHidden/>
              </w:rPr>
              <w:fldChar w:fldCharType="begin"/>
            </w:r>
            <w:r>
              <w:rPr>
                <w:webHidden/>
              </w:rPr>
              <w:instrText xml:space="preserve"> PAGEREF _Toc187060145 \h </w:instrText>
            </w:r>
            <w:r>
              <w:rPr>
                <w:webHidden/>
              </w:rPr>
            </w:r>
            <w:r>
              <w:rPr>
                <w:webHidden/>
              </w:rPr>
              <w:fldChar w:fldCharType="separate"/>
            </w:r>
            <w:r>
              <w:rPr>
                <w:webHidden/>
              </w:rPr>
              <w:t>3</w:t>
            </w:r>
            <w:r>
              <w:rPr>
                <w:webHidden/>
              </w:rPr>
              <w:fldChar w:fldCharType="end"/>
            </w:r>
          </w:hyperlink>
        </w:p>
        <w:p w14:paraId="7B87C799" w14:textId="7CD4D9DC" w:rsidR="00245ECB" w:rsidRDefault="00245ECB">
          <w:pPr>
            <w:pStyle w:val="TOC2"/>
            <w:rPr>
              <w:rFonts w:eastAsiaTheme="minorEastAsia" w:cstheme="minorBidi"/>
              <w:b w:val="0"/>
              <w:bCs w:val="0"/>
              <w:kern w:val="2"/>
              <w:sz w:val="24"/>
              <w:szCs w:val="24"/>
              <w14:ligatures w14:val="standardContextual"/>
            </w:rPr>
          </w:pPr>
          <w:hyperlink w:anchor="_Toc187060146" w:history="1">
            <w:r w:rsidRPr="004B130F">
              <w:rPr>
                <w:rStyle w:val="Hyperlink"/>
              </w:rPr>
              <w:t>2.3 Monitoring Schedule</w:t>
            </w:r>
            <w:r>
              <w:rPr>
                <w:webHidden/>
              </w:rPr>
              <w:tab/>
            </w:r>
            <w:r>
              <w:rPr>
                <w:webHidden/>
              </w:rPr>
              <w:fldChar w:fldCharType="begin"/>
            </w:r>
            <w:r>
              <w:rPr>
                <w:webHidden/>
              </w:rPr>
              <w:instrText xml:space="preserve"> PAGEREF _Toc187060146 \h </w:instrText>
            </w:r>
            <w:r>
              <w:rPr>
                <w:webHidden/>
              </w:rPr>
            </w:r>
            <w:r>
              <w:rPr>
                <w:webHidden/>
              </w:rPr>
              <w:fldChar w:fldCharType="separate"/>
            </w:r>
            <w:r>
              <w:rPr>
                <w:webHidden/>
              </w:rPr>
              <w:t>3</w:t>
            </w:r>
            <w:r>
              <w:rPr>
                <w:webHidden/>
              </w:rPr>
              <w:fldChar w:fldCharType="end"/>
            </w:r>
          </w:hyperlink>
        </w:p>
        <w:p w14:paraId="23013471" w14:textId="6FEA33C8" w:rsidR="00245ECB" w:rsidRDefault="00245ECB">
          <w:pPr>
            <w:pStyle w:val="TOC2"/>
            <w:rPr>
              <w:rFonts w:eastAsiaTheme="minorEastAsia" w:cstheme="minorBidi"/>
              <w:b w:val="0"/>
              <w:bCs w:val="0"/>
              <w:kern w:val="2"/>
              <w:sz w:val="24"/>
              <w:szCs w:val="24"/>
              <w14:ligatures w14:val="standardContextual"/>
            </w:rPr>
          </w:pPr>
          <w:hyperlink w:anchor="_Toc187060147" w:history="1">
            <w:r w:rsidRPr="004B130F">
              <w:rPr>
                <w:rStyle w:val="Hyperlink"/>
              </w:rPr>
              <w:t>2.4 Water Quality Parameters</w:t>
            </w:r>
            <w:r>
              <w:rPr>
                <w:webHidden/>
              </w:rPr>
              <w:tab/>
            </w:r>
            <w:r>
              <w:rPr>
                <w:webHidden/>
              </w:rPr>
              <w:fldChar w:fldCharType="begin"/>
            </w:r>
            <w:r>
              <w:rPr>
                <w:webHidden/>
              </w:rPr>
              <w:instrText xml:space="preserve"> PAGEREF _Toc187060147 \h </w:instrText>
            </w:r>
            <w:r>
              <w:rPr>
                <w:webHidden/>
              </w:rPr>
            </w:r>
            <w:r>
              <w:rPr>
                <w:webHidden/>
              </w:rPr>
              <w:fldChar w:fldCharType="separate"/>
            </w:r>
            <w:r>
              <w:rPr>
                <w:webHidden/>
              </w:rPr>
              <w:t>4</w:t>
            </w:r>
            <w:r>
              <w:rPr>
                <w:webHidden/>
              </w:rPr>
              <w:fldChar w:fldCharType="end"/>
            </w:r>
          </w:hyperlink>
        </w:p>
        <w:p w14:paraId="00459045" w14:textId="69E784B0" w:rsidR="00245ECB" w:rsidRDefault="00245ECB">
          <w:pPr>
            <w:pStyle w:val="TOC1"/>
            <w:rPr>
              <w:rFonts w:eastAsiaTheme="minorEastAsia" w:cstheme="minorBidi"/>
              <w:b w:val="0"/>
              <w:bCs w:val="0"/>
              <w:caps w:val="0"/>
              <w:kern w:val="2"/>
              <w14:ligatures w14:val="standardContextual"/>
            </w:rPr>
          </w:pPr>
          <w:hyperlink w:anchor="_Toc187060148" w:history="1">
            <w:r w:rsidRPr="004B130F">
              <w:rPr>
                <w:rStyle w:val="Hyperlink"/>
              </w:rPr>
              <w:t>3.0 Field Procedures</w:t>
            </w:r>
            <w:r>
              <w:rPr>
                <w:webHidden/>
              </w:rPr>
              <w:tab/>
            </w:r>
            <w:r>
              <w:rPr>
                <w:webHidden/>
              </w:rPr>
              <w:fldChar w:fldCharType="begin"/>
            </w:r>
            <w:r>
              <w:rPr>
                <w:webHidden/>
              </w:rPr>
              <w:instrText xml:space="preserve"> PAGEREF _Toc187060148 \h </w:instrText>
            </w:r>
            <w:r>
              <w:rPr>
                <w:webHidden/>
              </w:rPr>
            </w:r>
            <w:r>
              <w:rPr>
                <w:webHidden/>
              </w:rPr>
              <w:fldChar w:fldCharType="separate"/>
            </w:r>
            <w:r>
              <w:rPr>
                <w:webHidden/>
              </w:rPr>
              <w:t>4</w:t>
            </w:r>
            <w:r>
              <w:rPr>
                <w:webHidden/>
              </w:rPr>
              <w:fldChar w:fldCharType="end"/>
            </w:r>
          </w:hyperlink>
        </w:p>
        <w:p w14:paraId="07BC69E8" w14:textId="5A4E4D55" w:rsidR="00245ECB" w:rsidRDefault="00245ECB">
          <w:pPr>
            <w:pStyle w:val="TOC2"/>
            <w:rPr>
              <w:rFonts w:eastAsiaTheme="minorEastAsia" w:cstheme="minorBidi"/>
              <w:b w:val="0"/>
              <w:bCs w:val="0"/>
              <w:kern w:val="2"/>
              <w:sz w:val="24"/>
              <w:szCs w:val="24"/>
              <w14:ligatures w14:val="standardContextual"/>
            </w:rPr>
          </w:pPr>
          <w:hyperlink w:anchor="_Toc187060149" w:history="1">
            <w:r w:rsidRPr="004B130F">
              <w:rPr>
                <w:rStyle w:val="Hyperlink"/>
              </w:rPr>
              <w:t>3.1 Order of Operations</w:t>
            </w:r>
            <w:r>
              <w:rPr>
                <w:webHidden/>
              </w:rPr>
              <w:tab/>
            </w:r>
            <w:r>
              <w:rPr>
                <w:webHidden/>
              </w:rPr>
              <w:fldChar w:fldCharType="begin"/>
            </w:r>
            <w:r>
              <w:rPr>
                <w:webHidden/>
              </w:rPr>
              <w:instrText xml:space="preserve"> PAGEREF _Toc187060149 \h </w:instrText>
            </w:r>
            <w:r>
              <w:rPr>
                <w:webHidden/>
              </w:rPr>
            </w:r>
            <w:r>
              <w:rPr>
                <w:webHidden/>
              </w:rPr>
              <w:fldChar w:fldCharType="separate"/>
            </w:r>
            <w:r>
              <w:rPr>
                <w:webHidden/>
              </w:rPr>
              <w:t>4</w:t>
            </w:r>
            <w:r>
              <w:rPr>
                <w:webHidden/>
              </w:rPr>
              <w:fldChar w:fldCharType="end"/>
            </w:r>
          </w:hyperlink>
        </w:p>
        <w:p w14:paraId="62379DA8" w14:textId="57328345" w:rsidR="00245ECB" w:rsidRDefault="00245ECB">
          <w:pPr>
            <w:pStyle w:val="TOC2"/>
            <w:rPr>
              <w:rFonts w:eastAsiaTheme="minorEastAsia" w:cstheme="minorBidi"/>
              <w:b w:val="0"/>
              <w:bCs w:val="0"/>
              <w:kern w:val="2"/>
              <w:sz w:val="24"/>
              <w:szCs w:val="24"/>
              <w14:ligatures w14:val="standardContextual"/>
            </w:rPr>
          </w:pPr>
          <w:hyperlink w:anchor="_Toc187060150" w:history="1">
            <w:r w:rsidRPr="004B130F">
              <w:rPr>
                <w:rStyle w:val="Hyperlink"/>
              </w:rPr>
              <w:t>3.2 Field Forms</w:t>
            </w:r>
            <w:r>
              <w:rPr>
                <w:webHidden/>
              </w:rPr>
              <w:tab/>
            </w:r>
            <w:r>
              <w:rPr>
                <w:webHidden/>
              </w:rPr>
              <w:fldChar w:fldCharType="begin"/>
            </w:r>
            <w:r>
              <w:rPr>
                <w:webHidden/>
              </w:rPr>
              <w:instrText xml:space="preserve"> PAGEREF _Toc187060150 \h </w:instrText>
            </w:r>
            <w:r>
              <w:rPr>
                <w:webHidden/>
              </w:rPr>
            </w:r>
            <w:r>
              <w:rPr>
                <w:webHidden/>
              </w:rPr>
              <w:fldChar w:fldCharType="separate"/>
            </w:r>
            <w:r>
              <w:rPr>
                <w:webHidden/>
              </w:rPr>
              <w:t>5</w:t>
            </w:r>
            <w:r>
              <w:rPr>
                <w:webHidden/>
              </w:rPr>
              <w:fldChar w:fldCharType="end"/>
            </w:r>
          </w:hyperlink>
        </w:p>
        <w:p w14:paraId="0AA81CFA" w14:textId="054A479C" w:rsidR="00245ECB" w:rsidRDefault="00245ECB">
          <w:pPr>
            <w:pStyle w:val="TOC2"/>
            <w:rPr>
              <w:rFonts w:eastAsiaTheme="minorEastAsia" w:cstheme="minorBidi"/>
              <w:b w:val="0"/>
              <w:bCs w:val="0"/>
              <w:kern w:val="2"/>
              <w:sz w:val="24"/>
              <w:szCs w:val="24"/>
              <w14:ligatures w14:val="standardContextual"/>
            </w:rPr>
          </w:pPr>
          <w:hyperlink w:anchor="_Toc187060151" w:history="1">
            <w:r w:rsidRPr="004B130F">
              <w:rPr>
                <w:rStyle w:val="Hyperlink"/>
              </w:rPr>
              <w:t>3.3 Data Collection Standard Operating Procedures</w:t>
            </w:r>
            <w:r>
              <w:rPr>
                <w:webHidden/>
              </w:rPr>
              <w:tab/>
            </w:r>
            <w:r>
              <w:rPr>
                <w:webHidden/>
              </w:rPr>
              <w:fldChar w:fldCharType="begin"/>
            </w:r>
            <w:r>
              <w:rPr>
                <w:webHidden/>
              </w:rPr>
              <w:instrText xml:space="preserve"> PAGEREF _Toc187060151 \h </w:instrText>
            </w:r>
            <w:r>
              <w:rPr>
                <w:webHidden/>
              </w:rPr>
            </w:r>
            <w:r>
              <w:rPr>
                <w:webHidden/>
              </w:rPr>
              <w:fldChar w:fldCharType="separate"/>
            </w:r>
            <w:r>
              <w:rPr>
                <w:webHidden/>
              </w:rPr>
              <w:t>5</w:t>
            </w:r>
            <w:r>
              <w:rPr>
                <w:webHidden/>
              </w:rPr>
              <w:fldChar w:fldCharType="end"/>
            </w:r>
          </w:hyperlink>
        </w:p>
        <w:p w14:paraId="6E6C5D09" w14:textId="77CACE7B" w:rsidR="00245ECB" w:rsidRDefault="00245ECB">
          <w:pPr>
            <w:pStyle w:val="TOC2"/>
            <w:rPr>
              <w:rFonts w:eastAsiaTheme="minorEastAsia" w:cstheme="minorBidi"/>
              <w:b w:val="0"/>
              <w:bCs w:val="0"/>
              <w:kern w:val="2"/>
              <w:sz w:val="24"/>
              <w:szCs w:val="24"/>
              <w14:ligatures w14:val="standardContextual"/>
            </w:rPr>
          </w:pPr>
          <w:hyperlink w:anchor="_Toc187060152" w:history="1">
            <w:r w:rsidRPr="004B130F">
              <w:rPr>
                <w:rStyle w:val="Hyperlink"/>
              </w:rPr>
              <w:t>4.0 Laboratory Analytical Requirements</w:t>
            </w:r>
            <w:r>
              <w:rPr>
                <w:webHidden/>
              </w:rPr>
              <w:tab/>
            </w:r>
            <w:r>
              <w:rPr>
                <w:webHidden/>
              </w:rPr>
              <w:fldChar w:fldCharType="begin"/>
            </w:r>
            <w:r>
              <w:rPr>
                <w:webHidden/>
              </w:rPr>
              <w:instrText xml:space="preserve"> PAGEREF _Toc187060152 \h </w:instrText>
            </w:r>
            <w:r>
              <w:rPr>
                <w:webHidden/>
              </w:rPr>
            </w:r>
            <w:r>
              <w:rPr>
                <w:webHidden/>
              </w:rPr>
              <w:fldChar w:fldCharType="separate"/>
            </w:r>
            <w:r>
              <w:rPr>
                <w:webHidden/>
              </w:rPr>
              <w:t>5</w:t>
            </w:r>
            <w:r>
              <w:rPr>
                <w:webHidden/>
              </w:rPr>
              <w:fldChar w:fldCharType="end"/>
            </w:r>
          </w:hyperlink>
        </w:p>
        <w:p w14:paraId="4E3A27A4" w14:textId="00CD66C3" w:rsidR="00245ECB" w:rsidRDefault="00245ECB">
          <w:pPr>
            <w:pStyle w:val="TOC1"/>
            <w:rPr>
              <w:rFonts w:eastAsiaTheme="minorEastAsia" w:cstheme="minorBidi"/>
              <w:b w:val="0"/>
              <w:bCs w:val="0"/>
              <w:caps w:val="0"/>
              <w:kern w:val="2"/>
              <w14:ligatures w14:val="standardContextual"/>
            </w:rPr>
          </w:pPr>
          <w:hyperlink w:anchor="_Toc187060153" w:history="1">
            <w:r w:rsidRPr="004B130F">
              <w:rPr>
                <w:rStyle w:val="Hyperlink"/>
              </w:rPr>
              <w:t>5.0 Quality Assurance/Quality Control (QA/QC)</w:t>
            </w:r>
            <w:r>
              <w:rPr>
                <w:webHidden/>
              </w:rPr>
              <w:tab/>
            </w:r>
            <w:r>
              <w:rPr>
                <w:webHidden/>
              </w:rPr>
              <w:fldChar w:fldCharType="begin"/>
            </w:r>
            <w:r>
              <w:rPr>
                <w:webHidden/>
              </w:rPr>
              <w:instrText xml:space="preserve"> PAGEREF _Toc187060153 \h </w:instrText>
            </w:r>
            <w:r>
              <w:rPr>
                <w:webHidden/>
              </w:rPr>
            </w:r>
            <w:r>
              <w:rPr>
                <w:webHidden/>
              </w:rPr>
              <w:fldChar w:fldCharType="separate"/>
            </w:r>
            <w:r>
              <w:rPr>
                <w:webHidden/>
              </w:rPr>
              <w:t>5</w:t>
            </w:r>
            <w:r>
              <w:rPr>
                <w:webHidden/>
              </w:rPr>
              <w:fldChar w:fldCharType="end"/>
            </w:r>
          </w:hyperlink>
        </w:p>
        <w:p w14:paraId="280FA4B5" w14:textId="415A91D1" w:rsidR="00245ECB" w:rsidRDefault="00245ECB">
          <w:pPr>
            <w:pStyle w:val="TOC2"/>
            <w:rPr>
              <w:rFonts w:eastAsiaTheme="minorEastAsia" w:cstheme="minorBidi"/>
              <w:b w:val="0"/>
              <w:bCs w:val="0"/>
              <w:kern w:val="2"/>
              <w:sz w:val="24"/>
              <w:szCs w:val="24"/>
              <w14:ligatures w14:val="standardContextual"/>
            </w:rPr>
          </w:pPr>
          <w:hyperlink w:anchor="_Toc187060154" w:history="1">
            <w:r w:rsidRPr="004B130F">
              <w:rPr>
                <w:rStyle w:val="Hyperlink"/>
              </w:rPr>
              <w:t>5.1 Overview</w:t>
            </w:r>
            <w:r>
              <w:rPr>
                <w:webHidden/>
              </w:rPr>
              <w:tab/>
            </w:r>
            <w:r>
              <w:rPr>
                <w:webHidden/>
              </w:rPr>
              <w:fldChar w:fldCharType="begin"/>
            </w:r>
            <w:r>
              <w:rPr>
                <w:webHidden/>
              </w:rPr>
              <w:instrText xml:space="preserve"> PAGEREF _Toc187060154 \h </w:instrText>
            </w:r>
            <w:r>
              <w:rPr>
                <w:webHidden/>
              </w:rPr>
            </w:r>
            <w:r>
              <w:rPr>
                <w:webHidden/>
              </w:rPr>
              <w:fldChar w:fldCharType="separate"/>
            </w:r>
            <w:r>
              <w:rPr>
                <w:webHidden/>
              </w:rPr>
              <w:t>6</w:t>
            </w:r>
            <w:r>
              <w:rPr>
                <w:webHidden/>
              </w:rPr>
              <w:fldChar w:fldCharType="end"/>
            </w:r>
          </w:hyperlink>
        </w:p>
        <w:p w14:paraId="7B2E7D55" w14:textId="5A3F79CA" w:rsidR="00245ECB" w:rsidRDefault="00245ECB">
          <w:pPr>
            <w:pStyle w:val="TOC2"/>
            <w:rPr>
              <w:rFonts w:eastAsiaTheme="minorEastAsia" w:cstheme="minorBidi"/>
              <w:b w:val="0"/>
              <w:bCs w:val="0"/>
              <w:kern w:val="2"/>
              <w:sz w:val="24"/>
              <w:szCs w:val="24"/>
              <w14:ligatures w14:val="standardContextual"/>
            </w:rPr>
          </w:pPr>
          <w:hyperlink w:anchor="_Toc187060155" w:history="1">
            <w:r w:rsidRPr="004B130F">
              <w:rPr>
                <w:rStyle w:val="Hyperlink"/>
              </w:rPr>
              <w:t>5.2 Training</w:t>
            </w:r>
            <w:r>
              <w:rPr>
                <w:webHidden/>
              </w:rPr>
              <w:tab/>
            </w:r>
            <w:r>
              <w:rPr>
                <w:webHidden/>
              </w:rPr>
              <w:fldChar w:fldCharType="begin"/>
            </w:r>
            <w:r>
              <w:rPr>
                <w:webHidden/>
              </w:rPr>
              <w:instrText xml:space="preserve"> PAGEREF _Toc187060155 \h </w:instrText>
            </w:r>
            <w:r>
              <w:rPr>
                <w:webHidden/>
              </w:rPr>
            </w:r>
            <w:r>
              <w:rPr>
                <w:webHidden/>
              </w:rPr>
              <w:fldChar w:fldCharType="separate"/>
            </w:r>
            <w:r>
              <w:rPr>
                <w:webHidden/>
              </w:rPr>
              <w:t>6</w:t>
            </w:r>
            <w:r>
              <w:rPr>
                <w:webHidden/>
              </w:rPr>
              <w:fldChar w:fldCharType="end"/>
            </w:r>
          </w:hyperlink>
        </w:p>
        <w:p w14:paraId="418B0DF4" w14:textId="0FC318BE" w:rsidR="00245ECB" w:rsidRDefault="00245ECB">
          <w:pPr>
            <w:pStyle w:val="TOC2"/>
            <w:rPr>
              <w:rFonts w:eastAsiaTheme="minorEastAsia" w:cstheme="minorBidi"/>
              <w:b w:val="0"/>
              <w:bCs w:val="0"/>
              <w:kern w:val="2"/>
              <w:sz w:val="24"/>
              <w:szCs w:val="24"/>
              <w14:ligatures w14:val="standardContextual"/>
            </w:rPr>
          </w:pPr>
          <w:hyperlink w:anchor="_Toc187060156" w:history="1">
            <w:r w:rsidRPr="004B130F">
              <w:rPr>
                <w:rStyle w:val="Hyperlink"/>
              </w:rPr>
              <w:t>5.3 QC Samples: Field Duplicates</w:t>
            </w:r>
            <w:r>
              <w:rPr>
                <w:webHidden/>
              </w:rPr>
              <w:tab/>
            </w:r>
            <w:r>
              <w:rPr>
                <w:webHidden/>
              </w:rPr>
              <w:fldChar w:fldCharType="begin"/>
            </w:r>
            <w:r>
              <w:rPr>
                <w:webHidden/>
              </w:rPr>
              <w:instrText xml:space="preserve"> PAGEREF _Toc187060156 \h </w:instrText>
            </w:r>
            <w:r>
              <w:rPr>
                <w:webHidden/>
              </w:rPr>
            </w:r>
            <w:r>
              <w:rPr>
                <w:webHidden/>
              </w:rPr>
              <w:fldChar w:fldCharType="separate"/>
            </w:r>
            <w:r>
              <w:rPr>
                <w:webHidden/>
              </w:rPr>
              <w:t>6</w:t>
            </w:r>
            <w:r>
              <w:rPr>
                <w:webHidden/>
              </w:rPr>
              <w:fldChar w:fldCharType="end"/>
            </w:r>
          </w:hyperlink>
        </w:p>
        <w:p w14:paraId="0EA32F06" w14:textId="581046DE" w:rsidR="00245ECB" w:rsidRDefault="00245ECB">
          <w:pPr>
            <w:pStyle w:val="TOC2"/>
            <w:rPr>
              <w:rFonts w:eastAsiaTheme="minorEastAsia" w:cstheme="minorBidi"/>
              <w:b w:val="0"/>
              <w:bCs w:val="0"/>
              <w:kern w:val="2"/>
              <w:sz w:val="24"/>
              <w:szCs w:val="24"/>
              <w14:ligatures w14:val="standardContextual"/>
            </w:rPr>
          </w:pPr>
          <w:hyperlink w:anchor="_Toc187060157" w:history="1">
            <w:r w:rsidRPr="004B130F">
              <w:rPr>
                <w:rStyle w:val="Hyperlink"/>
              </w:rPr>
              <w:t>5.4 QC Samples: Field Blanks</w:t>
            </w:r>
            <w:r>
              <w:rPr>
                <w:webHidden/>
              </w:rPr>
              <w:tab/>
            </w:r>
            <w:r>
              <w:rPr>
                <w:webHidden/>
              </w:rPr>
              <w:fldChar w:fldCharType="begin"/>
            </w:r>
            <w:r>
              <w:rPr>
                <w:webHidden/>
              </w:rPr>
              <w:instrText xml:space="preserve"> PAGEREF _Toc187060157 \h </w:instrText>
            </w:r>
            <w:r>
              <w:rPr>
                <w:webHidden/>
              </w:rPr>
            </w:r>
            <w:r>
              <w:rPr>
                <w:webHidden/>
              </w:rPr>
              <w:fldChar w:fldCharType="separate"/>
            </w:r>
            <w:r>
              <w:rPr>
                <w:webHidden/>
              </w:rPr>
              <w:t>7</w:t>
            </w:r>
            <w:r>
              <w:rPr>
                <w:webHidden/>
              </w:rPr>
              <w:fldChar w:fldCharType="end"/>
            </w:r>
          </w:hyperlink>
        </w:p>
        <w:p w14:paraId="254FA371" w14:textId="43CBAE79" w:rsidR="00245ECB" w:rsidRDefault="00245ECB">
          <w:pPr>
            <w:pStyle w:val="TOC2"/>
            <w:rPr>
              <w:rFonts w:eastAsiaTheme="minorEastAsia" w:cstheme="minorBidi"/>
              <w:b w:val="0"/>
              <w:bCs w:val="0"/>
              <w:kern w:val="2"/>
              <w:sz w:val="24"/>
              <w:szCs w:val="24"/>
              <w14:ligatures w14:val="standardContextual"/>
            </w:rPr>
          </w:pPr>
          <w:hyperlink w:anchor="_Toc187060158" w:history="1">
            <w:r w:rsidRPr="004B130F">
              <w:rPr>
                <w:rStyle w:val="Hyperlink"/>
              </w:rPr>
              <w:t>5.5 Instrument Calibration and Maintenance</w:t>
            </w:r>
            <w:r>
              <w:rPr>
                <w:webHidden/>
              </w:rPr>
              <w:tab/>
            </w:r>
            <w:r>
              <w:rPr>
                <w:webHidden/>
              </w:rPr>
              <w:fldChar w:fldCharType="begin"/>
            </w:r>
            <w:r>
              <w:rPr>
                <w:webHidden/>
              </w:rPr>
              <w:instrText xml:space="preserve"> PAGEREF _Toc187060158 \h </w:instrText>
            </w:r>
            <w:r>
              <w:rPr>
                <w:webHidden/>
              </w:rPr>
            </w:r>
            <w:r>
              <w:rPr>
                <w:webHidden/>
              </w:rPr>
              <w:fldChar w:fldCharType="separate"/>
            </w:r>
            <w:r>
              <w:rPr>
                <w:webHidden/>
              </w:rPr>
              <w:t>7</w:t>
            </w:r>
            <w:r>
              <w:rPr>
                <w:webHidden/>
              </w:rPr>
              <w:fldChar w:fldCharType="end"/>
            </w:r>
          </w:hyperlink>
        </w:p>
        <w:p w14:paraId="7B3DEA9B" w14:textId="0F6ED946" w:rsidR="00245ECB" w:rsidRDefault="00245ECB">
          <w:pPr>
            <w:pStyle w:val="TOC2"/>
            <w:rPr>
              <w:rFonts w:eastAsiaTheme="minorEastAsia" w:cstheme="minorBidi"/>
              <w:b w:val="0"/>
              <w:bCs w:val="0"/>
              <w:kern w:val="2"/>
              <w:sz w:val="24"/>
              <w:szCs w:val="24"/>
              <w14:ligatures w14:val="standardContextual"/>
            </w:rPr>
          </w:pPr>
          <w:hyperlink w:anchor="_Toc187060159" w:history="1">
            <w:r w:rsidRPr="004B130F">
              <w:rPr>
                <w:rStyle w:val="Hyperlink"/>
              </w:rPr>
              <w:t>5.6 Data Quality Indicators</w:t>
            </w:r>
            <w:r>
              <w:rPr>
                <w:webHidden/>
              </w:rPr>
              <w:tab/>
            </w:r>
            <w:r>
              <w:rPr>
                <w:webHidden/>
              </w:rPr>
              <w:fldChar w:fldCharType="begin"/>
            </w:r>
            <w:r>
              <w:rPr>
                <w:webHidden/>
              </w:rPr>
              <w:instrText xml:space="preserve"> PAGEREF _Toc187060159 \h </w:instrText>
            </w:r>
            <w:r>
              <w:rPr>
                <w:webHidden/>
              </w:rPr>
            </w:r>
            <w:r>
              <w:rPr>
                <w:webHidden/>
              </w:rPr>
              <w:fldChar w:fldCharType="separate"/>
            </w:r>
            <w:r>
              <w:rPr>
                <w:webHidden/>
              </w:rPr>
              <w:t>8</w:t>
            </w:r>
            <w:r>
              <w:rPr>
                <w:webHidden/>
              </w:rPr>
              <w:fldChar w:fldCharType="end"/>
            </w:r>
          </w:hyperlink>
        </w:p>
        <w:p w14:paraId="115E443B" w14:textId="570CF0FA" w:rsidR="00245ECB" w:rsidRDefault="00245ECB">
          <w:pPr>
            <w:pStyle w:val="TOC2"/>
            <w:rPr>
              <w:rFonts w:eastAsiaTheme="minorEastAsia" w:cstheme="minorBidi"/>
              <w:b w:val="0"/>
              <w:bCs w:val="0"/>
              <w:kern w:val="2"/>
              <w:sz w:val="24"/>
              <w:szCs w:val="24"/>
              <w14:ligatures w14:val="standardContextual"/>
            </w:rPr>
          </w:pPr>
          <w:hyperlink w:anchor="_Toc187060160" w:history="1">
            <w:r w:rsidRPr="004B130F">
              <w:rPr>
                <w:rStyle w:val="Hyperlink"/>
              </w:rPr>
              <w:t>5.7 Field Health and Safety</w:t>
            </w:r>
            <w:r>
              <w:rPr>
                <w:webHidden/>
              </w:rPr>
              <w:tab/>
            </w:r>
            <w:r>
              <w:rPr>
                <w:webHidden/>
              </w:rPr>
              <w:fldChar w:fldCharType="begin"/>
            </w:r>
            <w:r>
              <w:rPr>
                <w:webHidden/>
              </w:rPr>
              <w:instrText xml:space="preserve"> PAGEREF _Toc187060160 \h </w:instrText>
            </w:r>
            <w:r>
              <w:rPr>
                <w:webHidden/>
              </w:rPr>
            </w:r>
            <w:r>
              <w:rPr>
                <w:webHidden/>
              </w:rPr>
              <w:fldChar w:fldCharType="separate"/>
            </w:r>
            <w:r>
              <w:rPr>
                <w:webHidden/>
              </w:rPr>
              <w:t>9</w:t>
            </w:r>
            <w:r>
              <w:rPr>
                <w:webHidden/>
              </w:rPr>
              <w:fldChar w:fldCharType="end"/>
            </w:r>
          </w:hyperlink>
        </w:p>
        <w:p w14:paraId="686C5217" w14:textId="40040637" w:rsidR="00245ECB" w:rsidRDefault="00245ECB">
          <w:pPr>
            <w:pStyle w:val="TOC1"/>
            <w:rPr>
              <w:rFonts w:eastAsiaTheme="minorEastAsia" w:cstheme="minorBidi"/>
              <w:b w:val="0"/>
              <w:bCs w:val="0"/>
              <w:caps w:val="0"/>
              <w:kern w:val="2"/>
              <w14:ligatures w14:val="standardContextual"/>
            </w:rPr>
          </w:pPr>
          <w:hyperlink w:anchor="_Toc187060161" w:history="1">
            <w:r w:rsidRPr="004B130F">
              <w:rPr>
                <w:rStyle w:val="Hyperlink"/>
              </w:rPr>
              <w:t>6.0 Data Management, Record Keeping &amp; Reporting</w:t>
            </w:r>
            <w:r>
              <w:rPr>
                <w:webHidden/>
              </w:rPr>
              <w:tab/>
            </w:r>
            <w:r>
              <w:rPr>
                <w:webHidden/>
              </w:rPr>
              <w:fldChar w:fldCharType="begin"/>
            </w:r>
            <w:r>
              <w:rPr>
                <w:webHidden/>
              </w:rPr>
              <w:instrText xml:space="preserve"> PAGEREF _Toc187060161 \h </w:instrText>
            </w:r>
            <w:r>
              <w:rPr>
                <w:webHidden/>
              </w:rPr>
            </w:r>
            <w:r>
              <w:rPr>
                <w:webHidden/>
              </w:rPr>
              <w:fldChar w:fldCharType="separate"/>
            </w:r>
            <w:r>
              <w:rPr>
                <w:webHidden/>
              </w:rPr>
              <w:t>10</w:t>
            </w:r>
            <w:r>
              <w:rPr>
                <w:webHidden/>
              </w:rPr>
              <w:fldChar w:fldCharType="end"/>
            </w:r>
          </w:hyperlink>
        </w:p>
        <w:p w14:paraId="1E962136" w14:textId="721FFDD8" w:rsidR="00245ECB" w:rsidRDefault="00245ECB">
          <w:pPr>
            <w:pStyle w:val="TOC2"/>
            <w:rPr>
              <w:rFonts w:eastAsiaTheme="minorEastAsia" w:cstheme="minorBidi"/>
              <w:b w:val="0"/>
              <w:bCs w:val="0"/>
              <w:kern w:val="2"/>
              <w:sz w:val="24"/>
              <w:szCs w:val="24"/>
              <w14:ligatures w14:val="standardContextual"/>
            </w:rPr>
          </w:pPr>
          <w:hyperlink w:anchor="_Toc187060162" w:history="1">
            <w:r w:rsidRPr="004B130F">
              <w:rPr>
                <w:rStyle w:val="Hyperlink"/>
              </w:rPr>
              <w:t>6.1 DEQ’s MT-eWQX database and Data Quality Review</w:t>
            </w:r>
            <w:r>
              <w:rPr>
                <w:webHidden/>
              </w:rPr>
              <w:tab/>
            </w:r>
            <w:r>
              <w:rPr>
                <w:webHidden/>
              </w:rPr>
              <w:fldChar w:fldCharType="begin"/>
            </w:r>
            <w:r>
              <w:rPr>
                <w:webHidden/>
              </w:rPr>
              <w:instrText xml:space="preserve"> PAGEREF _Toc187060162 \h </w:instrText>
            </w:r>
            <w:r>
              <w:rPr>
                <w:webHidden/>
              </w:rPr>
            </w:r>
            <w:r>
              <w:rPr>
                <w:webHidden/>
              </w:rPr>
              <w:fldChar w:fldCharType="separate"/>
            </w:r>
            <w:r>
              <w:rPr>
                <w:webHidden/>
              </w:rPr>
              <w:t>10</w:t>
            </w:r>
            <w:r>
              <w:rPr>
                <w:webHidden/>
              </w:rPr>
              <w:fldChar w:fldCharType="end"/>
            </w:r>
          </w:hyperlink>
        </w:p>
        <w:p w14:paraId="0084DAD4" w14:textId="052F81F3" w:rsidR="00245ECB" w:rsidRDefault="00245ECB">
          <w:pPr>
            <w:pStyle w:val="TOC2"/>
            <w:rPr>
              <w:rFonts w:eastAsiaTheme="minorEastAsia" w:cstheme="minorBidi"/>
              <w:b w:val="0"/>
              <w:bCs w:val="0"/>
              <w:kern w:val="2"/>
              <w:sz w:val="24"/>
              <w:szCs w:val="24"/>
              <w14:ligatures w14:val="standardContextual"/>
            </w:rPr>
          </w:pPr>
          <w:hyperlink w:anchor="_Toc187060163" w:history="1">
            <w:r w:rsidRPr="004B130F">
              <w:rPr>
                <w:rStyle w:val="Hyperlink"/>
              </w:rPr>
              <w:t>6.1.1 Project ID</w:t>
            </w:r>
            <w:r>
              <w:rPr>
                <w:webHidden/>
              </w:rPr>
              <w:tab/>
            </w:r>
            <w:r>
              <w:rPr>
                <w:webHidden/>
              </w:rPr>
              <w:fldChar w:fldCharType="begin"/>
            </w:r>
            <w:r>
              <w:rPr>
                <w:webHidden/>
              </w:rPr>
              <w:instrText xml:space="preserve"> PAGEREF _Toc187060163 \h </w:instrText>
            </w:r>
            <w:r>
              <w:rPr>
                <w:webHidden/>
              </w:rPr>
            </w:r>
            <w:r>
              <w:rPr>
                <w:webHidden/>
              </w:rPr>
              <w:fldChar w:fldCharType="separate"/>
            </w:r>
            <w:r>
              <w:rPr>
                <w:webHidden/>
              </w:rPr>
              <w:t>11</w:t>
            </w:r>
            <w:r>
              <w:rPr>
                <w:webHidden/>
              </w:rPr>
              <w:fldChar w:fldCharType="end"/>
            </w:r>
          </w:hyperlink>
        </w:p>
        <w:p w14:paraId="03CBB210" w14:textId="0D852EE2" w:rsidR="00245ECB" w:rsidRDefault="00245ECB">
          <w:pPr>
            <w:pStyle w:val="TOC2"/>
            <w:rPr>
              <w:rFonts w:eastAsiaTheme="minorEastAsia" w:cstheme="minorBidi"/>
              <w:b w:val="0"/>
              <w:bCs w:val="0"/>
              <w:kern w:val="2"/>
              <w:sz w:val="24"/>
              <w:szCs w:val="24"/>
              <w14:ligatures w14:val="standardContextual"/>
            </w:rPr>
          </w:pPr>
          <w:hyperlink w:anchor="_Toc187060164" w:history="1">
            <w:r w:rsidRPr="004B130F">
              <w:rPr>
                <w:rStyle w:val="Hyperlink"/>
              </w:rPr>
              <w:t>6.2 Other Data Management Approaches</w:t>
            </w:r>
            <w:r>
              <w:rPr>
                <w:webHidden/>
              </w:rPr>
              <w:tab/>
            </w:r>
            <w:r>
              <w:rPr>
                <w:webHidden/>
              </w:rPr>
              <w:fldChar w:fldCharType="begin"/>
            </w:r>
            <w:r>
              <w:rPr>
                <w:webHidden/>
              </w:rPr>
              <w:instrText xml:space="preserve"> PAGEREF _Toc187060164 \h </w:instrText>
            </w:r>
            <w:r>
              <w:rPr>
                <w:webHidden/>
              </w:rPr>
            </w:r>
            <w:r>
              <w:rPr>
                <w:webHidden/>
              </w:rPr>
              <w:fldChar w:fldCharType="separate"/>
            </w:r>
            <w:r>
              <w:rPr>
                <w:webHidden/>
              </w:rPr>
              <w:t>11</w:t>
            </w:r>
            <w:r>
              <w:rPr>
                <w:webHidden/>
              </w:rPr>
              <w:fldChar w:fldCharType="end"/>
            </w:r>
          </w:hyperlink>
        </w:p>
        <w:p w14:paraId="387AC863" w14:textId="04783863" w:rsidR="00245ECB" w:rsidRDefault="00245ECB">
          <w:pPr>
            <w:pStyle w:val="TOC1"/>
            <w:rPr>
              <w:rFonts w:eastAsiaTheme="minorEastAsia" w:cstheme="minorBidi"/>
              <w:b w:val="0"/>
              <w:bCs w:val="0"/>
              <w:caps w:val="0"/>
              <w:kern w:val="2"/>
              <w14:ligatures w14:val="standardContextual"/>
            </w:rPr>
          </w:pPr>
          <w:hyperlink w:anchor="_Toc187060165" w:history="1">
            <w:r w:rsidRPr="004B130F">
              <w:rPr>
                <w:rStyle w:val="Hyperlink"/>
              </w:rPr>
              <w:t>7.0 Data Analysis and Reporting</w:t>
            </w:r>
            <w:r>
              <w:rPr>
                <w:webHidden/>
              </w:rPr>
              <w:tab/>
            </w:r>
            <w:r>
              <w:rPr>
                <w:webHidden/>
              </w:rPr>
              <w:fldChar w:fldCharType="begin"/>
            </w:r>
            <w:r>
              <w:rPr>
                <w:webHidden/>
              </w:rPr>
              <w:instrText xml:space="preserve"> PAGEREF _Toc187060165 \h </w:instrText>
            </w:r>
            <w:r>
              <w:rPr>
                <w:webHidden/>
              </w:rPr>
            </w:r>
            <w:r>
              <w:rPr>
                <w:webHidden/>
              </w:rPr>
              <w:fldChar w:fldCharType="separate"/>
            </w:r>
            <w:r>
              <w:rPr>
                <w:webHidden/>
              </w:rPr>
              <w:t>11</w:t>
            </w:r>
            <w:r>
              <w:rPr>
                <w:webHidden/>
              </w:rPr>
              <w:fldChar w:fldCharType="end"/>
            </w:r>
          </w:hyperlink>
        </w:p>
        <w:p w14:paraId="59664242" w14:textId="243A5409" w:rsidR="00245ECB" w:rsidRDefault="00245ECB">
          <w:pPr>
            <w:pStyle w:val="TOC2"/>
            <w:rPr>
              <w:rFonts w:eastAsiaTheme="minorEastAsia" w:cstheme="minorBidi"/>
              <w:b w:val="0"/>
              <w:bCs w:val="0"/>
              <w:kern w:val="2"/>
              <w:sz w:val="24"/>
              <w:szCs w:val="24"/>
              <w14:ligatures w14:val="standardContextual"/>
            </w:rPr>
          </w:pPr>
          <w:hyperlink w:anchor="_Toc187060166" w:history="1">
            <w:r w:rsidRPr="004B130F">
              <w:rPr>
                <w:rStyle w:val="Hyperlink"/>
              </w:rPr>
              <w:t>7.1 Data Analysis</w:t>
            </w:r>
            <w:r>
              <w:rPr>
                <w:webHidden/>
              </w:rPr>
              <w:tab/>
            </w:r>
            <w:r>
              <w:rPr>
                <w:webHidden/>
              </w:rPr>
              <w:fldChar w:fldCharType="begin"/>
            </w:r>
            <w:r>
              <w:rPr>
                <w:webHidden/>
              </w:rPr>
              <w:instrText xml:space="preserve"> PAGEREF _Toc187060166 \h </w:instrText>
            </w:r>
            <w:r>
              <w:rPr>
                <w:webHidden/>
              </w:rPr>
            </w:r>
            <w:r>
              <w:rPr>
                <w:webHidden/>
              </w:rPr>
              <w:fldChar w:fldCharType="separate"/>
            </w:r>
            <w:r>
              <w:rPr>
                <w:webHidden/>
              </w:rPr>
              <w:t>11</w:t>
            </w:r>
            <w:r>
              <w:rPr>
                <w:webHidden/>
              </w:rPr>
              <w:fldChar w:fldCharType="end"/>
            </w:r>
          </w:hyperlink>
        </w:p>
        <w:p w14:paraId="4308B2B8" w14:textId="5E3B9B11" w:rsidR="00245ECB" w:rsidRDefault="00245ECB">
          <w:pPr>
            <w:pStyle w:val="TOC2"/>
            <w:rPr>
              <w:rFonts w:eastAsiaTheme="minorEastAsia" w:cstheme="minorBidi"/>
              <w:b w:val="0"/>
              <w:bCs w:val="0"/>
              <w:kern w:val="2"/>
              <w:sz w:val="24"/>
              <w:szCs w:val="24"/>
              <w14:ligatures w14:val="standardContextual"/>
            </w:rPr>
          </w:pPr>
          <w:hyperlink w:anchor="_Toc187060167" w:history="1">
            <w:r w:rsidRPr="004B130F">
              <w:rPr>
                <w:rStyle w:val="Hyperlink"/>
              </w:rPr>
              <w:t>7.2 Reporting</w:t>
            </w:r>
            <w:r>
              <w:rPr>
                <w:webHidden/>
              </w:rPr>
              <w:tab/>
            </w:r>
            <w:r>
              <w:rPr>
                <w:webHidden/>
              </w:rPr>
              <w:fldChar w:fldCharType="begin"/>
            </w:r>
            <w:r>
              <w:rPr>
                <w:webHidden/>
              </w:rPr>
              <w:instrText xml:space="preserve"> PAGEREF _Toc187060167 \h </w:instrText>
            </w:r>
            <w:r>
              <w:rPr>
                <w:webHidden/>
              </w:rPr>
            </w:r>
            <w:r>
              <w:rPr>
                <w:webHidden/>
              </w:rPr>
              <w:fldChar w:fldCharType="separate"/>
            </w:r>
            <w:r>
              <w:rPr>
                <w:webHidden/>
              </w:rPr>
              <w:t>11</w:t>
            </w:r>
            <w:r>
              <w:rPr>
                <w:webHidden/>
              </w:rPr>
              <w:fldChar w:fldCharType="end"/>
            </w:r>
          </w:hyperlink>
        </w:p>
        <w:p w14:paraId="3FBD2764" w14:textId="47689D81" w:rsidR="00245ECB" w:rsidRDefault="00245ECB">
          <w:pPr>
            <w:pStyle w:val="TOC1"/>
            <w:rPr>
              <w:rFonts w:eastAsiaTheme="minorEastAsia" w:cstheme="minorBidi"/>
              <w:b w:val="0"/>
              <w:bCs w:val="0"/>
              <w:caps w:val="0"/>
              <w:kern w:val="2"/>
              <w14:ligatures w14:val="standardContextual"/>
            </w:rPr>
          </w:pPr>
          <w:hyperlink w:anchor="_Toc187060168" w:history="1">
            <w:r w:rsidRPr="004B130F">
              <w:rPr>
                <w:rStyle w:val="Hyperlink"/>
              </w:rPr>
              <w:t>8.0 References</w:t>
            </w:r>
            <w:r>
              <w:rPr>
                <w:webHidden/>
              </w:rPr>
              <w:tab/>
            </w:r>
            <w:r>
              <w:rPr>
                <w:webHidden/>
              </w:rPr>
              <w:fldChar w:fldCharType="begin"/>
            </w:r>
            <w:r>
              <w:rPr>
                <w:webHidden/>
              </w:rPr>
              <w:instrText xml:space="preserve"> PAGEREF _Toc187060168 \h </w:instrText>
            </w:r>
            <w:r>
              <w:rPr>
                <w:webHidden/>
              </w:rPr>
            </w:r>
            <w:r>
              <w:rPr>
                <w:webHidden/>
              </w:rPr>
              <w:fldChar w:fldCharType="separate"/>
            </w:r>
            <w:r>
              <w:rPr>
                <w:webHidden/>
              </w:rPr>
              <w:t>11</w:t>
            </w:r>
            <w:r>
              <w:rPr>
                <w:webHidden/>
              </w:rPr>
              <w:fldChar w:fldCharType="end"/>
            </w:r>
          </w:hyperlink>
        </w:p>
        <w:p w14:paraId="569D0C68" w14:textId="57C33691" w:rsidR="00245ECB" w:rsidRDefault="00245ECB">
          <w:pPr>
            <w:pStyle w:val="TOC1"/>
            <w:rPr>
              <w:rFonts w:eastAsiaTheme="minorEastAsia" w:cstheme="minorBidi"/>
              <w:b w:val="0"/>
              <w:bCs w:val="0"/>
              <w:caps w:val="0"/>
              <w:kern w:val="2"/>
              <w14:ligatures w14:val="standardContextual"/>
            </w:rPr>
          </w:pPr>
          <w:hyperlink w:anchor="_Toc187060169" w:history="1">
            <w:r w:rsidRPr="004B130F">
              <w:rPr>
                <w:rStyle w:val="Hyperlink"/>
              </w:rPr>
              <w:t>Appendix A - Project Budget</w:t>
            </w:r>
            <w:r>
              <w:rPr>
                <w:webHidden/>
              </w:rPr>
              <w:tab/>
            </w:r>
            <w:r>
              <w:rPr>
                <w:webHidden/>
              </w:rPr>
              <w:fldChar w:fldCharType="begin"/>
            </w:r>
            <w:r>
              <w:rPr>
                <w:webHidden/>
              </w:rPr>
              <w:instrText xml:space="preserve"> PAGEREF _Toc187060169 \h </w:instrText>
            </w:r>
            <w:r>
              <w:rPr>
                <w:webHidden/>
              </w:rPr>
            </w:r>
            <w:r>
              <w:rPr>
                <w:webHidden/>
              </w:rPr>
              <w:fldChar w:fldCharType="separate"/>
            </w:r>
            <w:r>
              <w:rPr>
                <w:webHidden/>
              </w:rPr>
              <w:t>12</w:t>
            </w:r>
            <w:r>
              <w:rPr>
                <w:webHidden/>
              </w:rPr>
              <w:fldChar w:fldCharType="end"/>
            </w:r>
          </w:hyperlink>
        </w:p>
        <w:p w14:paraId="61F1CCE4" w14:textId="7BE6146C" w:rsidR="00245ECB" w:rsidRDefault="00245ECB">
          <w:pPr>
            <w:pStyle w:val="TOC1"/>
            <w:rPr>
              <w:rFonts w:eastAsiaTheme="minorEastAsia" w:cstheme="minorBidi"/>
              <w:b w:val="0"/>
              <w:bCs w:val="0"/>
              <w:caps w:val="0"/>
              <w:kern w:val="2"/>
              <w14:ligatures w14:val="standardContextual"/>
            </w:rPr>
          </w:pPr>
          <w:hyperlink w:anchor="_Toc187060170" w:history="1">
            <w:r w:rsidRPr="004B130F">
              <w:rPr>
                <w:rStyle w:val="Hyperlink"/>
              </w:rPr>
              <w:t>Appendix B – Field Forms</w:t>
            </w:r>
            <w:r>
              <w:rPr>
                <w:webHidden/>
              </w:rPr>
              <w:tab/>
            </w:r>
            <w:r>
              <w:rPr>
                <w:webHidden/>
              </w:rPr>
              <w:fldChar w:fldCharType="begin"/>
            </w:r>
            <w:r>
              <w:rPr>
                <w:webHidden/>
              </w:rPr>
              <w:instrText xml:space="preserve"> PAGEREF _Toc187060170 \h </w:instrText>
            </w:r>
            <w:r>
              <w:rPr>
                <w:webHidden/>
              </w:rPr>
            </w:r>
            <w:r>
              <w:rPr>
                <w:webHidden/>
              </w:rPr>
              <w:fldChar w:fldCharType="separate"/>
            </w:r>
            <w:r>
              <w:rPr>
                <w:webHidden/>
              </w:rPr>
              <w:t>13</w:t>
            </w:r>
            <w:r>
              <w:rPr>
                <w:webHidden/>
              </w:rPr>
              <w:fldChar w:fldCharType="end"/>
            </w:r>
          </w:hyperlink>
        </w:p>
        <w:p w14:paraId="144E423D" w14:textId="04F60580" w:rsidR="00245ECB" w:rsidRDefault="00245ECB">
          <w:pPr>
            <w:pStyle w:val="TOC1"/>
            <w:rPr>
              <w:rFonts w:eastAsiaTheme="minorEastAsia" w:cstheme="minorBidi"/>
              <w:b w:val="0"/>
              <w:bCs w:val="0"/>
              <w:caps w:val="0"/>
              <w:kern w:val="2"/>
              <w14:ligatures w14:val="standardContextual"/>
            </w:rPr>
          </w:pPr>
          <w:hyperlink w:anchor="_Toc187060171" w:history="1">
            <w:r w:rsidRPr="004B130F">
              <w:rPr>
                <w:rStyle w:val="Hyperlink"/>
              </w:rPr>
              <w:t>Appendix c – Equipment and supplies</w:t>
            </w:r>
            <w:r>
              <w:rPr>
                <w:webHidden/>
              </w:rPr>
              <w:tab/>
            </w:r>
            <w:r>
              <w:rPr>
                <w:webHidden/>
              </w:rPr>
              <w:fldChar w:fldCharType="begin"/>
            </w:r>
            <w:r>
              <w:rPr>
                <w:webHidden/>
              </w:rPr>
              <w:instrText xml:space="preserve"> PAGEREF _Toc187060171 \h </w:instrText>
            </w:r>
            <w:r>
              <w:rPr>
                <w:webHidden/>
              </w:rPr>
            </w:r>
            <w:r>
              <w:rPr>
                <w:webHidden/>
              </w:rPr>
              <w:fldChar w:fldCharType="separate"/>
            </w:r>
            <w:r>
              <w:rPr>
                <w:webHidden/>
              </w:rPr>
              <w:t>14</w:t>
            </w:r>
            <w:r>
              <w:rPr>
                <w:webHidden/>
              </w:rPr>
              <w:fldChar w:fldCharType="end"/>
            </w:r>
          </w:hyperlink>
        </w:p>
        <w:p w14:paraId="194FD7DC" w14:textId="30AD2531" w:rsidR="00245ECB" w:rsidRDefault="00245ECB">
          <w:pPr>
            <w:pStyle w:val="TOC1"/>
            <w:rPr>
              <w:rFonts w:eastAsiaTheme="minorEastAsia" w:cstheme="minorBidi"/>
              <w:b w:val="0"/>
              <w:bCs w:val="0"/>
              <w:caps w:val="0"/>
              <w:kern w:val="2"/>
              <w14:ligatures w14:val="standardContextual"/>
            </w:rPr>
          </w:pPr>
          <w:hyperlink w:anchor="_Toc187060172" w:history="1">
            <w:r w:rsidRPr="004B130F">
              <w:rPr>
                <w:rStyle w:val="Hyperlink"/>
              </w:rPr>
              <w:t>Appendix D – QA/QC Terms and Definitions</w:t>
            </w:r>
            <w:r>
              <w:rPr>
                <w:webHidden/>
              </w:rPr>
              <w:tab/>
            </w:r>
            <w:r>
              <w:rPr>
                <w:webHidden/>
              </w:rPr>
              <w:fldChar w:fldCharType="begin"/>
            </w:r>
            <w:r>
              <w:rPr>
                <w:webHidden/>
              </w:rPr>
              <w:instrText xml:space="preserve"> PAGEREF _Toc187060172 \h </w:instrText>
            </w:r>
            <w:r>
              <w:rPr>
                <w:webHidden/>
              </w:rPr>
            </w:r>
            <w:r>
              <w:rPr>
                <w:webHidden/>
              </w:rPr>
              <w:fldChar w:fldCharType="separate"/>
            </w:r>
            <w:r>
              <w:rPr>
                <w:webHidden/>
              </w:rPr>
              <w:t>15</w:t>
            </w:r>
            <w:r>
              <w:rPr>
                <w:webHidden/>
              </w:rPr>
              <w:fldChar w:fldCharType="end"/>
            </w:r>
          </w:hyperlink>
        </w:p>
        <w:p w14:paraId="5BE18D39" w14:textId="2718C128" w:rsidR="00F04062" w:rsidRDefault="007C6D3F" w:rsidP="002E1C65">
          <w:pPr>
            <w:rPr>
              <w:rFonts w:cstheme="minorHAnsi"/>
              <w:b/>
              <w:bCs/>
              <w:noProof/>
              <w:szCs w:val="22"/>
            </w:rPr>
          </w:pPr>
          <w:r w:rsidRPr="00782B6E">
            <w:rPr>
              <w:rFonts w:cstheme="minorHAnsi"/>
              <w:b/>
              <w:bCs/>
              <w:noProof/>
              <w:szCs w:val="22"/>
            </w:rPr>
            <w:fldChar w:fldCharType="end"/>
          </w:r>
        </w:p>
        <w:p w14:paraId="78231FC1" w14:textId="40704021" w:rsidR="002E1C65" w:rsidRDefault="00F04062" w:rsidP="002E1C65">
          <w:pPr>
            <w:sectPr w:rsidR="002E1C65" w:rsidSect="002E1C65">
              <w:pgSz w:w="12240" w:h="15840"/>
              <w:pgMar w:top="1480" w:right="1300" w:bottom="1100" w:left="1340" w:header="720" w:footer="914" w:gutter="0"/>
              <w:pgNumType w:start="1"/>
              <w:cols w:space="720"/>
              <w:docGrid w:linePitch="272"/>
            </w:sectPr>
          </w:pPr>
          <w:r w:rsidRPr="00F04062">
            <w:rPr>
              <w:color w:val="FF0000"/>
            </w:rPr>
            <w:t xml:space="preserve">Note: to update this table of contents, right click on it and select “update field” then “update entire table”. </w:t>
          </w:r>
        </w:p>
      </w:sdtContent>
    </w:sdt>
    <w:bookmarkEnd w:id="3" w:displacedByCustomXml="prev"/>
    <w:bookmarkStart w:id="5" w:name="_Toc218694533" w:displacedByCustomXml="prev"/>
    <w:p w14:paraId="5F30B409" w14:textId="50AC6806" w:rsidR="00CA3B6B" w:rsidRDefault="00385CA0" w:rsidP="007670FB">
      <w:pPr>
        <w:pStyle w:val="Heading1"/>
      </w:pPr>
      <w:bookmarkStart w:id="6" w:name="_Toc187060139"/>
      <w:r>
        <w:lastRenderedPageBreak/>
        <w:t xml:space="preserve">1.0 </w:t>
      </w:r>
      <w:r w:rsidR="00CA3B6B">
        <w:t>INTRODUCTION</w:t>
      </w:r>
      <w:bookmarkStart w:id="7" w:name="_Toc218694534"/>
      <w:bookmarkEnd w:id="5"/>
      <w:bookmarkEnd w:id="6"/>
    </w:p>
    <w:p w14:paraId="03ECCB5D" w14:textId="77090354" w:rsidR="00E22243" w:rsidRDefault="00CA3B6B" w:rsidP="007670FB">
      <w:pPr>
        <w:pStyle w:val="Heading2"/>
      </w:pPr>
      <w:bookmarkStart w:id="8" w:name="_Toc187060140"/>
      <w:r>
        <w:t xml:space="preserve">1.1 </w:t>
      </w:r>
      <w:r w:rsidR="00E22243">
        <w:t>Project Overview</w:t>
      </w:r>
      <w:bookmarkEnd w:id="8"/>
    </w:p>
    <w:p w14:paraId="2FD1B151" w14:textId="4426B554" w:rsidR="00E22243" w:rsidRPr="00B06732" w:rsidRDefault="00E22243" w:rsidP="00E22243">
      <w:pPr>
        <w:rPr>
          <w:rFonts w:cstheme="minorHAnsi"/>
          <w:color w:val="FF0000"/>
          <w:szCs w:val="22"/>
        </w:rPr>
      </w:pPr>
      <w:r w:rsidRPr="00B06732">
        <w:rPr>
          <w:rFonts w:cstheme="minorHAnsi"/>
          <w:color w:val="FF0000"/>
          <w:szCs w:val="22"/>
        </w:rPr>
        <w:t xml:space="preserve">Begin with a paragraph or two introducing your program and your monitoring project. </w:t>
      </w:r>
    </w:p>
    <w:p w14:paraId="17E883EA" w14:textId="36D6A41B" w:rsidR="00E22243" w:rsidRPr="00B06732" w:rsidRDefault="00E22243" w:rsidP="00C04890">
      <w:pPr>
        <w:pStyle w:val="ListParagraph"/>
        <w:numPr>
          <w:ilvl w:val="0"/>
          <w:numId w:val="5"/>
        </w:numPr>
        <w:rPr>
          <w:rFonts w:cstheme="minorHAnsi"/>
          <w:color w:val="0070C0"/>
        </w:rPr>
      </w:pPr>
      <w:r w:rsidRPr="00B06732">
        <w:rPr>
          <w:rFonts w:cstheme="minorHAnsi"/>
          <w:color w:val="0070C0"/>
        </w:rPr>
        <w:t>Your organization’s name</w:t>
      </w:r>
    </w:p>
    <w:p w14:paraId="63626125" w14:textId="508B4744" w:rsidR="00E22243" w:rsidRPr="00B06732" w:rsidRDefault="00E22243" w:rsidP="00C04890">
      <w:pPr>
        <w:pStyle w:val="ListParagraph"/>
        <w:numPr>
          <w:ilvl w:val="0"/>
          <w:numId w:val="5"/>
        </w:numPr>
        <w:rPr>
          <w:rFonts w:cstheme="minorHAnsi"/>
          <w:color w:val="0070C0"/>
        </w:rPr>
      </w:pPr>
      <w:r w:rsidRPr="00B06732">
        <w:rPr>
          <w:rFonts w:cstheme="minorHAnsi"/>
          <w:color w:val="0070C0"/>
        </w:rPr>
        <w:t>The reason you are conducting water quality monitoring</w:t>
      </w:r>
    </w:p>
    <w:p w14:paraId="1B809EF2" w14:textId="77777777" w:rsidR="00E22243" w:rsidRPr="00B06732" w:rsidRDefault="00E22243" w:rsidP="00C04890">
      <w:pPr>
        <w:pStyle w:val="ListParagraph"/>
        <w:numPr>
          <w:ilvl w:val="0"/>
          <w:numId w:val="5"/>
        </w:numPr>
        <w:rPr>
          <w:rFonts w:cstheme="minorHAnsi"/>
          <w:color w:val="0070C0"/>
        </w:rPr>
      </w:pPr>
      <w:r w:rsidRPr="00B06732">
        <w:rPr>
          <w:rFonts w:cstheme="minorHAnsi"/>
          <w:color w:val="0070C0"/>
        </w:rPr>
        <w:t xml:space="preserve">How you expect your monitoring project will benefit your community </w:t>
      </w:r>
    </w:p>
    <w:p w14:paraId="0A39C97B" w14:textId="45661F94" w:rsidR="00E22243" w:rsidRDefault="00E22243" w:rsidP="00C04890">
      <w:pPr>
        <w:pStyle w:val="ListParagraph"/>
        <w:numPr>
          <w:ilvl w:val="0"/>
          <w:numId w:val="5"/>
        </w:numPr>
        <w:rPr>
          <w:rFonts w:cstheme="minorHAnsi"/>
          <w:color w:val="0070C0"/>
        </w:rPr>
      </w:pPr>
      <w:r w:rsidRPr="00B06732">
        <w:rPr>
          <w:rFonts w:cstheme="minorHAnsi"/>
          <w:color w:val="0070C0"/>
        </w:rPr>
        <w:t>How your monitoring project fits into local watershed planning efforts</w:t>
      </w:r>
    </w:p>
    <w:p w14:paraId="79D64090" w14:textId="36683845" w:rsidR="00A1653C" w:rsidRPr="00A1653C" w:rsidRDefault="00A1653C" w:rsidP="00A1653C">
      <w:pPr>
        <w:rPr>
          <w:rFonts w:cstheme="minorHAnsi"/>
        </w:rPr>
      </w:pPr>
      <w:r w:rsidRPr="00A1653C">
        <w:rPr>
          <w:rFonts w:cstheme="minorHAnsi"/>
        </w:rPr>
        <w:t xml:space="preserve">A budget table for laboratory analytical costs is included in </w:t>
      </w:r>
      <w:r w:rsidRPr="00A1653C">
        <w:rPr>
          <w:rFonts w:cstheme="minorHAnsi"/>
          <w:b/>
        </w:rPr>
        <w:t>Appendix A</w:t>
      </w:r>
      <w:r w:rsidRPr="00A1653C">
        <w:rPr>
          <w:rFonts w:cstheme="minorHAnsi"/>
        </w:rPr>
        <w:t xml:space="preserve">. </w:t>
      </w:r>
    </w:p>
    <w:p w14:paraId="099971AB" w14:textId="1BDCDBD5" w:rsidR="00804E31" w:rsidRPr="00CA3B6B" w:rsidRDefault="00E22243" w:rsidP="007670FB">
      <w:pPr>
        <w:pStyle w:val="Heading2"/>
      </w:pPr>
      <w:bookmarkStart w:id="9" w:name="_Toc187060141"/>
      <w:r>
        <w:t xml:space="preserve">1.2 </w:t>
      </w:r>
      <w:r w:rsidR="00CA3B6B">
        <w:t>P</w:t>
      </w:r>
      <w:r w:rsidR="00997346" w:rsidRPr="00CA3B6B">
        <w:t xml:space="preserve">roject Area </w:t>
      </w:r>
      <w:bookmarkEnd w:id="7"/>
      <w:r w:rsidR="00997346" w:rsidRPr="00CA3B6B">
        <w:t>Overview</w:t>
      </w:r>
      <w:bookmarkEnd w:id="9"/>
    </w:p>
    <w:p w14:paraId="2D4DF9E2" w14:textId="0A4C3AA1" w:rsidR="005D7A73" w:rsidRPr="00CA3B6B" w:rsidRDefault="005D7A73" w:rsidP="00B06732">
      <w:pPr>
        <w:spacing w:after="60"/>
        <w:rPr>
          <w:rFonts w:cstheme="minorHAnsi"/>
          <w:color w:val="FF0000"/>
          <w:szCs w:val="22"/>
        </w:rPr>
      </w:pPr>
      <w:r w:rsidRPr="00CA3B6B">
        <w:rPr>
          <w:rFonts w:cstheme="minorHAnsi"/>
          <w:color w:val="FF0000"/>
          <w:szCs w:val="22"/>
        </w:rPr>
        <w:t xml:space="preserve">The purpose of this section is to </w:t>
      </w:r>
      <w:r w:rsidR="0011037F" w:rsidRPr="00CA3B6B">
        <w:rPr>
          <w:rFonts w:cstheme="minorHAnsi"/>
          <w:color w:val="FF0000"/>
          <w:szCs w:val="22"/>
        </w:rPr>
        <w:t>describe</w:t>
      </w:r>
      <w:r w:rsidRPr="00CA3B6B">
        <w:rPr>
          <w:rFonts w:cstheme="minorHAnsi"/>
          <w:color w:val="FF0000"/>
          <w:szCs w:val="22"/>
        </w:rPr>
        <w:t xml:space="preserve"> </w:t>
      </w:r>
      <w:r w:rsidR="003E63E4" w:rsidRPr="003E63E4">
        <w:rPr>
          <w:rFonts w:cstheme="minorHAnsi"/>
          <w:b/>
          <w:color w:val="FF0000"/>
          <w:szCs w:val="22"/>
        </w:rPr>
        <w:t>WHERE</w:t>
      </w:r>
      <w:r w:rsidRPr="00CA3B6B">
        <w:rPr>
          <w:rFonts w:cstheme="minorHAnsi"/>
          <w:color w:val="FF0000"/>
          <w:szCs w:val="22"/>
        </w:rPr>
        <w:t xml:space="preserve"> you</w:t>
      </w:r>
      <w:r w:rsidR="002E1C65">
        <w:rPr>
          <w:rFonts w:cstheme="minorHAnsi"/>
          <w:color w:val="FF0000"/>
          <w:szCs w:val="22"/>
        </w:rPr>
        <w:t xml:space="preserve"> </w:t>
      </w:r>
      <w:r w:rsidR="00DA3CAB">
        <w:rPr>
          <w:rFonts w:cstheme="minorHAnsi"/>
          <w:color w:val="FF0000"/>
          <w:szCs w:val="22"/>
        </w:rPr>
        <w:t>will c</w:t>
      </w:r>
      <w:r w:rsidR="002E1C65">
        <w:rPr>
          <w:rFonts w:cstheme="minorHAnsi"/>
          <w:color w:val="FF0000"/>
          <w:szCs w:val="22"/>
        </w:rPr>
        <w:t>onduct water quality monitoring</w:t>
      </w:r>
      <w:r w:rsidR="00DA3CAB">
        <w:rPr>
          <w:rFonts w:cstheme="minorHAnsi"/>
          <w:color w:val="FF0000"/>
          <w:szCs w:val="22"/>
        </w:rPr>
        <w:t>.</w:t>
      </w:r>
      <w:r w:rsidR="002E1C65">
        <w:rPr>
          <w:rFonts w:cstheme="minorHAnsi"/>
          <w:color w:val="FF0000"/>
          <w:szCs w:val="22"/>
        </w:rPr>
        <w:t xml:space="preserve"> </w:t>
      </w:r>
    </w:p>
    <w:p w14:paraId="7D5903C7" w14:textId="102B9671" w:rsidR="002E1C65" w:rsidRDefault="00AC6C21" w:rsidP="00C04890">
      <w:pPr>
        <w:pStyle w:val="ListParagraph"/>
        <w:numPr>
          <w:ilvl w:val="0"/>
          <w:numId w:val="4"/>
        </w:numPr>
        <w:spacing w:after="60" w:line="240" w:lineRule="auto"/>
        <w:contextualSpacing w:val="0"/>
        <w:rPr>
          <w:rFonts w:cstheme="minorHAnsi"/>
          <w:color w:val="0070C0"/>
        </w:rPr>
      </w:pPr>
      <w:r w:rsidRPr="00CA3B6B">
        <w:rPr>
          <w:rFonts w:cstheme="minorHAnsi"/>
          <w:color w:val="0070C0"/>
        </w:rPr>
        <w:t>D</w:t>
      </w:r>
      <w:r w:rsidR="00CB3A7F" w:rsidRPr="00CA3B6B">
        <w:rPr>
          <w:rFonts w:cstheme="minorHAnsi"/>
          <w:color w:val="0070C0"/>
        </w:rPr>
        <w:t>escribe the waterbody and</w:t>
      </w:r>
      <w:r w:rsidR="002E1C65">
        <w:rPr>
          <w:rFonts w:cstheme="minorHAnsi"/>
          <w:color w:val="0070C0"/>
        </w:rPr>
        <w:t xml:space="preserve"> monitoring </w:t>
      </w:r>
      <w:r w:rsidR="00CB3A7F" w:rsidRPr="00B06732">
        <w:rPr>
          <w:rFonts w:cstheme="minorHAnsi"/>
          <w:color w:val="0070C0"/>
        </w:rPr>
        <w:t>sites</w:t>
      </w:r>
    </w:p>
    <w:p w14:paraId="1B71197C" w14:textId="72111A5C" w:rsidR="002E1C65" w:rsidRDefault="002E1C65" w:rsidP="00C04890">
      <w:pPr>
        <w:pStyle w:val="ListParagraph"/>
        <w:numPr>
          <w:ilvl w:val="0"/>
          <w:numId w:val="4"/>
        </w:numPr>
        <w:spacing w:after="60" w:line="240" w:lineRule="auto"/>
        <w:contextualSpacing w:val="0"/>
        <w:rPr>
          <w:rFonts w:cstheme="minorHAnsi"/>
          <w:color w:val="0070C0"/>
        </w:rPr>
      </w:pPr>
      <w:r>
        <w:rPr>
          <w:rFonts w:cstheme="minorHAnsi"/>
          <w:color w:val="0070C0"/>
        </w:rPr>
        <w:t xml:space="preserve">Describe the </w:t>
      </w:r>
      <w:r w:rsidR="00CB3A7F" w:rsidRPr="00B06732">
        <w:rPr>
          <w:rFonts w:cstheme="minorHAnsi"/>
          <w:color w:val="0070C0"/>
        </w:rPr>
        <w:t>surrounding watershed</w:t>
      </w:r>
      <w:r w:rsidR="00DA3CAB">
        <w:rPr>
          <w:rFonts w:cstheme="minorHAnsi"/>
          <w:color w:val="0070C0"/>
        </w:rPr>
        <w:t xml:space="preserve"> and </w:t>
      </w:r>
      <w:r>
        <w:rPr>
          <w:rFonts w:cstheme="minorHAnsi"/>
          <w:color w:val="0070C0"/>
        </w:rPr>
        <w:t>landscape (</w:t>
      </w:r>
      <w:r w:rsidR="00CB3A7F" w:rsidRPr="00B06732">
        <w:rPr>
          <w:rFonts w:cstheme="minorHAnsi"/>
          <w:color w:val="0070C0"/>
        </w:rPr>
        <w:t>e.g., primary land uses</w:t>
      </w:r>
      <w:r w:rsidR="00DA3CAB">
        <w:rPr>
          <w:rFonts w:cstheme="minorHAnsi"/>
          <w:color w:val="0070C0"/>
        </w:rPr>
        <w:t>, vegetation</w:t>
      </w:r>
      <w:r>
        <w:rPr>
          <w:rFonts w:cstheme="minorHAnsi"/>
          <w:color w:val="0070C0"/>
        </w:rPr>
        <w:t>)</w:t>
      </w:r>
    </w:p>
    <w:p w14:paraId="361ED95F" w14:textId="7BFD83E0" w:rsidR="00DA3CAB" w:rsidRPr="00B06732" w:rsidRDefault="00DA3CAB" w:rsidP="00C04890">
      <w:pPr>
        <w:pStyle w:val="ListParagraph"/>
        <w:numPr>
          <w:ilvl w:val="0"/>
          <w:numId w:val="4"/>
        </w:numPr>
        <w:spacing w:after="60" w:line="240" w:lineRule="auto"/>
        <w:contextualSpacing w:val="0"/>
        <w:rPr>
          <w:rFonts w:cstheme="minorHAnsi"/>
          <w:color w:val="0070C0"/>
        </w:rPr>
      </w:pPr>
      <w:r w:rsidRPr="00B06732">
        <w:rPr>
          <w:rFonts w:cstheme="minorHAnsi"/>
          <w:color w:val="0070C0"/>
        </w:rPr>
        <w:t xml:space="preserve">List any </w:t>
      </w:r>
      <w:r w:rsidR="00EC668F" w:rsidRPr="00B06732">
        <w:rPr>
          <w:rFonts w:cstheme="minorHAnsi"/>
          <w:color w:val="0070C0"/>
        </w:rPr>
        <w:t>water quality imp</w:t>
      </w:r>
      <w:r w:rsidR="003E63E4" w:rsidRPr="00B06732">
        <w:rPr>
          <w:rFonts w:cstheme="minorHAnsi"/>
          <w:color w:val="0070C0"/>
        </w:rPr>
        <w:t xml:space="preserve">airments </w:t>
      </w:r>
      <w:r w:rsidRPr="00B06732">
        <w:rPr>
          <w:rFonts w:cstheme="minorHAnsi"/>
          <w:color w:val="0070C0"/>
        </w:rPr>
        <w:t>(if any) that DEQ has identified for the water</w:t>
      </w:r>
      <w:r>
        <w:rPr>
          <w:rFonts w:cstheme="minorHAnsi"/>
          <w:color w:val="0070C0"/>
        </w:rPr>
        <w:t>s</w:t>
      </w:r>
      <w:r w:rsidRPr="00B06732">
        <w:rPr>
          <w:rFonts w:cstheme="minorHAnsi"/>
          <w:color w:val="0070C0"/>
        </w:rPr>
        <w:t xml:space="preserve"> you </w:t>
      </w:r>
      <w:r>
        <w:rPr>
          <w:rFonts w:cstheme="minorHAnsi"/>
          <w:color w:val="0070C0"/>
        </w:rPr>
        <w:t xml:space="preserve">plan to </w:t>
      </w:r>
      <w:r w:rsidRPr="00B06732">
        <w:rPr>
          <w:rFonts w:cstheme="minorHAnsi"/>
          <w:color w:val="0070C0"/>
        </w:rPr>
        <w:t>monitor; search D</w:t>
      </w:r>
      <w:r w:rsidR="00EC668F" w:rsidRPr="00B06732">
        <w:rPr>
          <w:rFonts w:cstheme="minorHAnsi"/>
          <w:color w:val="0070C0"/>
        </w:rPr>
        <w:t xml:space="preserve">EQ’s Clean Water Act Information Center at </w:t>
      </w:r>
      <w:hyperlink r:id="rId10" w:history="1">
        <w:r w:rsidR="008B7E77" w:rsidRPr="00CD3119">
          <w:rPr>
            <w:rStyle w:val="Hyperlink"/>
          </w:rPr>
          <w:t>https://deq.mt.gov/water/resources</w:t>
        </w:r>
      </w:hyperlink>
      <w:r w:rsidR="008B7E77">
        <w:t xml:space="preserve"> </w:t>
      </w:r>
      <w:r w:rsidRPr="00B06732">
        <w:rPr>
          <w:rFonts w:cstheme="minorHAnsi"/>
          <w:color w:val="0070C0"/>
        </w:rPr>
        <w:t xml:space="preserve"> </w:t>
      </w:r>
      <w:r w:rsidR="00EC668F" w:rsidRPr="00B06732">
        <w:rPr>
          <w:rFonts w:cstheme="minorHAnsi"/>
          <w:color w:val="0070C0"/>
        </w:rPr>
        <w:t xml:space="preserve"> </w:t>
      </w:r>
    </w:p>
    <w:p w14:paraId="1278D04D" w14:textId="161B988F" w:rsidR="00E5092A" w:rsidRDefault="00DA3CAB" w:rsidP="00C04890">
      <w:pPr>
        <w:pStyle w:val="ListParagraph"/>
        <w:numPr>
          <w:ilvl w:val="0"/>
          <w:numId w:val="4"/>
        </w:numPr>
        <w:spacing w:after="60" w:line="240" w:lineRule="auto"/>
        <w:contextualSpacing w:val="0"/>
        <w:rPr>
          <w:rFonts w:cstheme="minorHAnsi"/>
          <w:color w:val="0070C0"/>
        </w:rPr>
      </w:pPr>
      <w:r w:rsidRPr="008900CD">
        <w:rPr>
          <w:rFonts w:cstheme="minorHAnsi"/>
          <w:color w:val="0070C0"/>
        </w:rPr>
        <w:t>Other relevant information</w:t>
      </w:r>
      <w:r w:rsidR="00EC251E">
        <w:rPr>
          <w:rFonts w:cstheme="minorHAnsi"/>
          <w:color w:val="0070C0"/>
        </w:rPr>
        <w:t xml:space="preserve"> (e.g., </w:t>
      </w:r>
      <w:r w:rsidRPr="008900CD">
        <w:rPr>
          <w:rFonts w:cstheme="minorHAnsi"/>
          <w:color w:val="0070C0"/>
        </w:rPr>
        <w:t xml:space="preserve">known or suspected </w:t>
      </w:r>
      <w:r w:rsidR="00EC668F" w:rsidRPr="008900CD">
        <w:rPr>
          <w:rFonts w:cstheme="minorHAnsi"/>
          <w:color w:val="0070C0"/>
        </w:rPr>
        <w:t>pollution sources</w:t>
      </w:r>
      <w:r w:rsidR="00E22243">
        <w:rPr>
          <w:rFonts w:cstheme="minorHAnsi"/>
          <w:color w:val="0070C0"/>
        </w:rPr>
        <w:t xml:space="preserve">, </w:t>
      </w:r>
      <w:r w:rsidRPr="008900CD">
        <w:rPr>
          <w:rFonts w:cstheme="minorHAnsi"/>
          <w:color w:val="0070C0"/>
        </w:rPr>
        <w:t>recent</w:t>
      </w:r>
      <w:r w:rsidR="00E22243">
        <w:rPr>
          <w:rFonts w:cstheme="minorHAnsi"/>
          <w:color w:val="0070C0"/>
        </w:rPr>
        <w:t xml:space="preserve"> related</w:t>
      </w:r>
      <w:r w:rsidRPr="008900CD">
        <w:rPr>
          <w:rFonts w:cstheme="minorHAnsi"/>
          <w:color w:val="0070C0"/>
        </w:rPr>
        <w:t xml:space="preserve"> water quality monitoring efforts</w:t>
      </w:r>
      <w:r w:rsidR="00EC251E">
        <w:rPr>
          <w:rFonts w:cstheme="minorHAnsi"/>
          <w:color w:val="0070C0"/>
        </w:rPr>
        <w:t>)</w:t>
      </w:r>
    </w:p>
    <w:p w14:paraId="620B919C" w14:textId="6BD286C2" w:rsidR="00E22243" w:rsidRDefault="00E5092A" w:rsidP="00C04890">
      <w:pPr>
        <w:pStyle w:val="ListParagraph"/>
        <w:numPr>
          <w:ilvl w:val="0"/>
          <w:numId w:val="4"/>
        </w:numPr>
        <w:spacing w:after="60" w:line="240" w:lineRule="auto"/>
        <w:contextualSpacing w:val="0"/>
        <w:rPr>
          <w:rFonts w:cstheme="minorHAnsi"/>
          <w:color w:val="0070C0"/>
        </w:rPr>
      </w:pPr>
      <w:r>
        <w:rPr>
          <w:rFonts w:cstheme="minorHAnsi"/>
          <w:color w:val="0070C0"/>
        </w:rPr>
        <w:t>Consider i</w:t>
      </w:r>
      <w:r w:rsidRPr="001C07F7">
        <w:rPr>
          <w:rFonts w:cstheme="minorHAnsi"/>
          <w:color w:val="0070C0"/>
        </w:rPr>
        <w:t>nclud</w:t>
      </w:r>
      <w:r>
        <w:rPr>
          <w:rFonts w:cstheme="minorHAnsi"/>
          <w:color w:val="0070C0"/>
        </w:rPr>
        <w:t xml:space="preserve">ing a map of the </w:t>
      </w:r>
      <w:r w:rsidRPr="001C07F7">
        <w:rPr>
          <w:rFonts w:cstheme="minorHAnsi"/>
          <w:color w:val="0070C0"/>
        </w:rPr>
        <w:t>project area</w:t>
      </w:r>
    </w:p>
    <w:p w14:paraId="55D625BA" w14:textId="1C9C8E1F" w:rsidR="00E5092A" w:rsidRDefault="007670FB" w:rsidP="00B06732">
      <w:pPr>
        <w:spacing w:after="120"/>
        <w:rPr>
          <w:color w:val="FF0000"/>
        </w:rPr>
      </w:pPr>
      <w:r>
        <w:rPr>
          <w:color w:val="FF0000"/>
        </w:rPr>
        <w:t xml:space="preserve">Include </w:t>
      </w:r>
      <w:r w:rsidR="00E5092A" w:rsidRPr="00B06732">
        <w:rPr>
          <w:color w:val="FF0000"/>
        </w:rPr>
        <w:t xml:space="preserve">a </w:t>
      </w:r>
      <w:r w:rsidR="00E5092A">
        <w:rPr>
          <w:color w:val="FF0000"/>
        </w:rPr>
        <w:t xml:space="preserve">map of your project area. </w:t>
      </w:r>
      <w:r w:rsidR="00E5092A" w:rsidRPr="00B06732">
        <w:rPr>
          <w:color w:val="FF0000"/>
        </w:rPr>
        <w:t xml:space="preserve"> </w:t>
      </w:r>
    </w:p>
    <w:p w14:paraId="1372471C" w14:textId="77777777" w:rsidR="00E5092A" w:rsidRPr="00782B6E" w:rsidRDefault="00E5092A" w:rsidP="00B06732">
      <w:pPr>
        <w:rPr>
          <w:color w:val="FF0000"/>
        </w:rPr>
      </w:pPr>
      <w:r w:rsidRPr="00E5092A">
        <w:rPr>
          <w:noProof/>
        </w:rPr>
        <mc:AlternateContent>
          <mc:Choice Requires="wps">
            <w:drawing>
              <wp:inline distT="0" distB="0" distL="0" distR="0" wp14:anchorId="221EBE49" wp14:editId="120B347E">
                <wp:extent cx="2234316" cy="930303"/>
                <wp:effectExtent l="0" t="0" r="13970" b="222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316" cy="930303"/>
                        </a:xfrm>
                        <a:prstGeom prst="rect">
                          <a:avLst/>
                        </a:prstGeom>
                        <a:solidFill>
                          <a:srgbClr val="FFFFFF"/>
                        </a:solidFill>
                        <a:ln w="9525">
                          <a:solidFill>
                            <a:srgbClr val="000000"/>
                          </a:solidFill>
                          <a:miter lim="800000"/>
                          <a:headEnd/>
                          <a:tailEnd/>
                        </a:ln>
                      </wps:spPr>
                      <wps:txbx>
                        <w:txbxContent>
                          <w:p w14:paraId="61C7549A" w14:textId="726C4528" w:rsidR="00EC251E" w:rsidRDefault="00EC251E"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EC251E" w:rsidRDefault="00EC251E" w:rsidP="00E5092A"/>
                        </w:txbxContent>
                      </wps:txbx>
                      <wps:bodyPr rot="0" vert="horz" wrap="square" lIns="91440" tIns="45720" rIns="91440" bIns="45720" anchor="t" anchorCtr="0">
                        <a:noAutofit/>
                      </wps:bodyPr>
                    </wps:wsp>
                  </a:graphicData>
                </a:graphic>
              </wp:inline>
            </w:drawing>
          </mc:Choice>
          <mc:Fallback>
            <w:pict>
              <v:shape w14:anchorId="221EBE49" id="_x0000_s1027" type="#_x0000_t202" style="width:175.95pt;height: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">
                <v:textbox>
                  <w:txbxContent>
                    <w:p w14:paraId="61C7549A" w14:textId="726C4528" w:rsidR="00EC251E" w:rsidRDefault="00EC251E"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EC251E" w:rsidRDefault="00EC251E" w:rsidP="00E5092A"/>
                  </w:txbxContent>
                </v:textbox>
                <w10:anchorlock/>
              </v:shape>
            </w:pict>
          </mc:Fallback>
        </mc:AlternateContent>
      </w:r>
    </w:p>
    <w:p w14:paraId="46D32756" w14:textId="44835E6C" w:rsidR="00826EE0" w:rsidRPr="00CA3B6B" w:rsidRDefault="00826EE0" w:rsidP="00826EE0">
      <w:pPr>
        <w:pStyle w:val="Heading2"/>
      </w:pPr>
      <w:bookmarkStart w:id="10" w:name="_Toc218694536"/>
      <w:bookmarkStart w:id="11" w:name="_Toc67755737"/>
      <w:bookmarkStart w:id="12" w:name="_Toc187060142"/>
      <w:bookmarkEnd w:id="4"/>
      <w:r>
        <w:t>1.3 Project Team and Responsibilities</w:t>
      </w:r>
      <w:bookmarkEnd w:id="12"/>
    </w:p>
    <w:p w14:paraId="2D98DAAC" w14:textId="77777777" w:rsidR="00826EE0" w:rsidRDefault="00826EE0" w:rsidP="00826EE0">
      <w:pPr>
        <w:rPr>
          <w:rFonts w:cstheme="minorHAnsi"/>
          <w:color w:val="FF0000"/>
          <w:szCs w:val="22"/>
        </w:rPr>
      </w:pPr>
      <w:r w:rsidRPr="00D900AC">
        <w:rPr>
          <w:rFonts w:cstheme="minorHAnsi"/>
          <w:color w:val="FF0000"/>
          <w:szCs w:val="22"/>
        </w:rPr>
        <w:t>The purpose of this section is to specify the project team members involved with this monitoring project</w:t>
      </w:r>
      <w:r>
        <w:rPr>
          <w:rFonts w:cstheme="minorHAnsi"/>
          <w:color w:val="FF0000"/>
          <w:szCs w:val="22"/>
        </w:rPr>
        <w:t xml:space="preserve"> and to c</w:t>
      </w:r>
      <w:r w:rsidRPr="00D900AC">
        <w:rPr>
          <w:rFonts w:cstheme="minorHAnsi"/>
          <w:color w:val="FF0000"/>
          <w:szCs w:val="22"/>
        </w:rPr>
        <w:t>larify the roles and responsibilities of each member</w:t>
      </w:r>
      <w:r>
        <w:rPr>
          <w:rFonts w:cstheme="minorHAnsi"/>
          <w:color w:val="FF0000"/>
          <w:szCs w:val="22"/>
        </w:rPr>
        <w:t xml:space="preserve">. Add additional tasks to the table as needed. </w:t>
      </w:r>
    </w:p>
    <w:p w14:paraId="5C09B673" w14:textId="77777777" w:rsidR="00826EE0" w:rsidRPr="00D900AC" w:rsidRDefault="00826EE0" w:rsidP="00826EE0">
      <w:pPr>
        <w:rPr>
          <w:rFonts w:cstheme="minorHAnsi"/>
          <w:color w:val="FF0000"/>
          <w:szCs w:val="22"/>
        </w:rPr>
      </w:pPr>
    </w:p>
    <w:p w14:paraId="7BA93BEE" w14:textId="5C33FEAE" w:rsidR="00826EE0" w:rsidRPr="000749CA" w:rsidRDefault="00826EE0" w:rsidP="00826EE0">
      <w:pPr>
        <w:rPr>
          <w:rFonts w:cstheme="minorHAnsi"/>
          <w:b/>
          <w:szCs w:val="22"/>
        </w:rPr>
      </w:pPr>
      <w:r w:rsidRPr="000749CA">
        <w:rPr>
          <w:rFonts w:cstheme="minorHAnsi"/>
          <w:b/>
          <w:szCs w:val="22"/>
        </w:rPr>
        <w:t xml:space="preserve">Table </w:t>
      </w:r>
      <w:r>
        <w:rPr>
          <w:rFonts w:cstheme="minorHAnsi"/>
          <w:b/>
          <w:szCs w:val="22"/>
        </w:rPr>
        <w:t>1.</w:t>
      </w:r>
      <w:r w:rsidRPr="000749CA">
        <w:rPr>
          <w:rFonts w:cstheme="minorHAnsi"/>
          <w:b/>
          <w:szCs w:val="22"/>
        </w:rPr>
        <w:t xml:space="preserve"> Project Team Roles and Responsibilities</w:t>
      </w:r>
    </w:p>
    <w:tbl>
      <w:tblPr>
        <w:tblW w:w="9645" w:type="dxa"/>
        <w:tblInd w:w="-5" w:type="dxa"/>
        <w:tblLook w:val="04A0" w:firstRow="1" w:lastRow="0" w:firstColumn="1" w:lastColumn="0" w:noHBand="0" w:noVBand="1"/>
      </w:tblPr>
      <w:tblGrid>
        <w:gridCol w:w="4105"/>
        <w:gridCol w:w="2555"/>
        <w:gridCol w:w="2985"/>
      </w:tblGrid>
      <w:tr w:rsidR="00826EE0" w:rsidRPr="00F74B9C" w14:paraId="09FFD08B" w14:textId="77777777" w:rsidTr="009F33AD">
        <w:trPr>
          <w:trHeight w:val="300"/>
          <w:tblHeader/>
        </w:trPr>
        <w:tc>
          <w:tcPr>
            <w:tcW w:w="41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6D17B8"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Role</w:t>
            </w:r>
          </w:p>
        </w:tc>
        <w:tc>
          <w:tcPr>
            <w:tcW w:w="2555" w:type="dxa"/>
            <w:tcBorders>
              <w:top w:val="single" w:sz="4" w:space="0" w:color="auto"/>
              <w:left w:val="nil"/>
              <w:bottom w:val="single" w:sz="4" w:space="0" w:color="auto"/>
              <w:right w:val="single" w:sz="4" w:space="0" w:color="auto"/>
            </w:tcBorders>
            <w:shd w:val="clear" w:color="000000" w:fill="D9D9D9"/>
            <w:noWrap/>
            <w:vAlign w:val="bottom"/>
            <w:hideMark/>
          </w:tcPr>
          <w:p w14:paraId="4233A3DE"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 xml:space="preserve">Person(s) </w:t>
            </w:r>
          </w:p>
        </w:tc>
        <w:tc>
          <w:tcPr>
            <w:tcW w:w="2985" w:type="dxa"/>
            <w:tcBorders>
              <w:top w:val="single" w:sz="4" w:space="0" w:color="auto"/>
              <w:left w:val="nil"/>
              <w:bottom w:val="single" w:sz="4" w:space="0" w:color="auto"/>
              <w:right w:val="single" w:sz="4" w:space="0" w:color="auto"/>
            </w:tcBorders>
            <w:shd w:val="clear" w:color="000000" w:fill="D9D9D9"/>
            <w:noWrap/>
            <w:vAlign w:val="bottom"/>
            <w:hideMark/>
          </w:tcPr>
          <w:p w14:paraId="52225410"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Contact phone, email</w:t>
            </w:r>
          </w:p>
        </w:tc>
      </w:tr>
      <w:tr w:rsidR="00826EE0" w:rsidRPr="00F74B9C" w14:paraId="164BEE82"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35F01919"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Develop Sampling and Analysis Plan (SAP)</w:t>
            </w:r>
          </w:p>
        </w:tc>
        <w:tc>
          <w:tcPr>
            <w:tcW w:w="2555" w:type="dxa"/>
            <w:tcBorders>
              <w:top w:val="nil"/>
              <w:left w:val="nil"/>
              <w:bottom w:val="single" w:sz="4" w:space="0" w:color="auto"/>
              <w:right w:val="single" w:sz="4" w:space="0" w:color="auto"/>
            </w:tcBorders>
            <w:shd w:val="clear" w:color="auto" w:fill="auto"/>
            <w:noWrap/>
            <w:vAlign w:val="bottom"/>
            <w:hideMark/>
          </w:tcPr>
          <w:p w14:paraId="56FF9B30"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26F168B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2175FD8D"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7A09AE8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Oversee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6078EE1E"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1A53F1F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35F9FC0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468CD0E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Training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23362C98"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059896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2632E668"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245914C"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Review field forms</w:t>
            </w:r>
          </w:p>
        </w:tc>
        <w:tc>
          <w:tcPr>
            <w:tcW w:w="2555" w:type="dxa"/>
            <w:tcBorders>
              <w:top w:val="nil"/>
              <w:left w:val="nil"/>
              <w:bottom w:val="single" w:sz="4" w:space="0" w:color="auto"/>
              <w:right w:val="single" w:sz="4" w:space="0" w:color="auto"/>
            </w:tcBorders>
            <w:shd w:val="clear" w:color="auto" w:fill="auto"/>
            <w:noWrap/>
            <w:vAlign w:val="bottom"/>
            <w:hideMark/>
          </w:tcPr>
          <w:p w14:paraId="51E3EFC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072264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6E12A87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tcPr>
          <w:p w14:paraId="09BDE63F" w14:textId="77777777" w:rsidR="00826EE0" w:rsidRPr="00F74B9C" w:rsidRDefault="00826EE0" w:rsidP="009F33AD">
            <w:pPr>
              <w:rPr>
                <w:rFonts w:ascii="Calibri" w:hAnsi="Calibri" w:cs="Calibri"/>
                <w:color w:val="000000"/>
                <w:szCs w:val="22"/>
              </w:rPr>
            </w:pPr>
            <w:r>
              <w:rPr>
                <w:rFonts w:ascii="Calibri" w:hAnsi="Calibri" w:cs="Calibri"/>
                <w:color w:val="000000"/>
                <w:szCs w:val="22"/>
              </w:rPr>
              <w:t>Lab coordination (e.g., bottle orders, shipping notifications, lab EDDs)</w:t>
            </w:r>
          </w:p>
        </w:tc>
        <w:tc>
          <w:tcPr>
            <w:tcW w:w="2555" w:type="dxa"/>
            <w:tcBorders>
              <w:top w:val="nil"/>
              <w:left w:val="nil"/>
              <w:bottom w:val="single" w:sz="4" w:space="0" w:color="auto"/>
              <w:right w:val="single" w:sz="4" w:space="0" w:color="auto"/>
            </w:tcBorders>
            <w:shd w:val="clear" w:color="auto" w:fill="auto"/>
            <w:noWrap/>
            <w:vAlign w:val="bottom"/>
          </w:tcPr>
          <w:p w14:paraId="5536B6C8" w14:textId="77777777" w:rsidR="00826EE0" w:rsidRPr="00F74B9C" w:rsidRDefault="00826EE0" w:rsidP="009F33AD">
            <w:pPr>
              <w:rPr>
                <w:rFonts w:ascii="Calibri" w:hAnsi="Calibri" w:cs="Calibri"/>
                <w:color w:val="000000"/>
                <w:szCs w:val="22"/>
              </w:rPr>
            </w:pPr>
          </w:p>
        </w:tc>
        <w:tc>
          <w:tcPr>
            <w:tcW w:w="2985" w:type="dxa"/>
            <w:tcBorders>
              <w:top w:val="nil"/>
              <w:left w:val="nil"/>
              <w:bottom w:val="single" w:sz="4" w:space="0" w:color="auto"/>
              <w:right w:val="single" w:sz="4" w:space="0" w:color="auto"/>
            </w:tcBorders>
            <w:shd w:val="clear" w:color="auto" w:fill="auto"/>
            <w:noWrap/>
            <w:vAlign w:val="bottom"/>
          </w:tcPr>
          <w:p w14:paraId="2F0F03D4" w14:textId="77777777" w:rsidR="00826EE0" w:rsidRPr="00F74B9C" w:rsidRDefault="00826EE0" w:rsidP="009F33AD">
            <w:pPr>
              <w:rPr>
                <w:rFonts w:ascii="Calibri" w:hAnsi="Calibri" w:cs="Calibri"/>
                <w:color w:val="000000"/>
                <w:szCs w:val="22"/>
              </w:rPr>
            </w:pPr>
          </w:p>
        </w:tc>
      </w:tr>
      <w:tr w:rsidR="00826EE0" w:rsidRPr="00F74B9C" w14:paraId="0175B67C"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CD4DB6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Ship or deliver samples to lab</w:t>
            </w:r>
          </w:p>
        </w:tc>
        <w:tc>
          <w:tcPr>
            <w:tcW w:w="2555" w:type="dxa"/>
            <w:tcBorders>
              <w:top w:val="nil"/>
              <w:left w:val="nil"/>
              <w:bottom w:val="single" w:sz="4" w:space="0" w:color="auto"/>
              <w:right w:val="single" w:sz="4" w:space="0" w:color="auto"/>
            </w:tcBorders>
            <w:shd w:val="clear" w:color="auto" w:fill="auto"/>
            <w:noWrap/>
            <w:vAlign w:val="bottom"/>
            <w:hideMark/>
          </w:tcPr>
          <w:p w14:paraId="6CF0FA78"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3C5AC73"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33CA38B3"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1BE66C8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Review data quality</w:t>
            </w:r>
          </w:p>
        </w:tc>
        <w:tc>
          <w:tcPr>
            <w:tcW w:w="2555" w:type="dxa"/>
            <w:tcBorders>
              <w:top w:val="nil"/>
              <w:left w:val="nil"/>
              <w:bottom w:val="single" w:sz="4" w:space="0" w:color="auto"/>
              <w:right w:val="single" w:sz="4" w:space="0" w:color="auto"/>
            </w:tcBorders>
            <w:shd w:val="clear" w:color="auto" w:fill="auto"/>
            <w:noWrap/>
            <w:vAlign w:val="bottom"/>
            <w:hideMark/>
          </w:tcPr>
          <w:p w14:paraId="71DDEA0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69671CD6"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5EA53B4F"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6FEE07A3"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lastRenderedPageBreak/>
              <w:t>Upload data into MT-eWQX database</w:t>
            </w:r>
          </w:p>
        </w:tc>
        <w:tc>
          <w:tcPr>
            <w:tcW w:w="2555" w:type="dxa"/>
            <w:tcBorders>
              <w:top w:val="nil"/>
              <w:left w:val="nil"/>
              <w:bottom w:val="single" w:sz="4" w:space="0" w:color="auto"/>
              <w:right w:val="single" w:sz="4" w:space="0" w:color="auto"/>
            </w:tcBorders>
            <w:shd w:val="clear" w:color="auto" w:fill="auto"/>
            <w:noWrap/>
            <w:vAlign w:val="bottom"/>
            <w:hideMark/>
          </w:tcPr>
          <w:p w14:paraId="19A7E58A"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591D933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1AA156C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03E1247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Write final report</w:t>
            </w:r>
          </w:p>
        </w:tc>
        <w:tc>
          <w:tcPr>
            <w:tcW w:w="2555" w:type="dxa"/>
            <w:tcBorders>
              <w:top w:val="nil"/>
              <w:left w:val="nil"/>
              <w:bottom w:val="single" w:sz="4" w:space="0" w:color="auto"/>
              <w:right w:val="single" w:sz="4" w:space="0" w:color="auto"/>
            </w:tcBorders>
            <w:shd w:val="clear" w:color="auto" w:fill="auto"/>
            <w:noWrap/>
            <w:vAlign w:val="bottom"/>
            <w:hideMark/>
          </w:tcPr>
          <w:p w14:paraId="6F417A4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DFC7F02"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bl>
    <w:p w14:paraId="0245900A" w14:textId="77777777" w:rsidR="00826EE0" w:rsidRDefault="00826EE0" w:rsidP="00826EE0"/>
    <w:p w14:paraId="3D797F22" w14:textId="356BC3DC" w:rsidR="00EA12B4" w:rsidRDefault="006133F4" w:rsidP="00826EE0">
      <w:pPr>
        <w:pStyle w:val="Heading1"/>
      </w:pPr>
      <w:bookmarkStart w:id="13" w:name="_Toc187060143"/>
      <w:r>
        <w:t>2</w:t>
      </w:r>
      <w:r w:rsidR="00044016">
        <w:t xml:space="preserve">.0 </w:t>
      </w:r>
      <w:bookmarkStart w:id="14" w:name="_Toc218694537"/>
      <w:bookmarkEnd w:id="10"/>
      <w:r w:rsidR="00EA12B4">
        <w:t>Objectives and Sampling Design</w:t>
      </w:r>
      <w:bookmarkEnd w:id="13"/>
    </w:p>
    <w:p w14:paraId="30A40CD3" w14:textId="7946E46A" w:rsidR="00EA12B4" w:rsidRDefault="00EA12B4" w:rsidP="00EA12B4">
      <w:pPr>
        <w:pStyle w:val="Heading2"/>
      </w:pPr>
      <w:bookmarkStart w:id="15" w:name="_Toc218694535"/>
      <w:bookmarkStart w:id="16" w:name="_Toc187060144"/>
      <w:r>
        <w:t xml:space="preserve">2.1 </w:t>
      </w:r>
      <w:r w:rsidRPr="00CA3B6B">
        <w:t>Project Goals and Objectives</w:t>
      </w:r>
      <w:bookmarkEnd w:id="15"/>
      <w:bookmarkEnd w:id="16"/>
    </w:p>
    <w:p w14:paraId="208CD984" w14:textId="77777777" w:rsidR="00EA12B4" w:rsidRPr="00CD2F0E" w:rsidRDefault="00EA12B4" w:rsidP="00EA12B4">
      <w:pPr>
        <w:spacing w:after="60"/>
        <w:rPr>
          <w:rFonts w:cstheme="minorHAnsi"/>
          <w:color w:val="FF0000"/>
          <w:szCs w:val="22"/>
        </w:rPr>
      </w:pPr>
      <w:r w:rsidRPr="00CD2F0E">
        <w:rPr>
          <w:rFonts w:cstheme="minorHAnsi"/>
          <w:color w:val="FF0000"/>
          <w:szCs w:val="22"/>
        </w:rPr>
        <w:t xml:space="preserve">The purpose of this section is to articulate </w:t>
      </w:r>
      <w:r w:rsidRPr="00CD2F0E">
        <w:rPr>
          <w:rFonts w:cstheme="minorHAnsi"/>
          <w:b/>
          <w:color w:val="FF0000"/>
          <w:szCs w:val="22"/>
        </w:rPr>
        <w:t>WHY</w:t>
      </w:r>
      <w:r w:rsidRPr="00CD2F0E">
        <w:rPr>
          <w:rFonts w:cstheme="minorHAnsi"/>
          <w:color w:val="FF0000"/>
          <w:szCs w:val="22"/>
        </w:rPr>
        <w:t xml:space="preserve"> you are monitoring. Clearly state</w:t>
      </w:r>
      <w:r>
        <w:rPr>
          <w:rFonts w:cstheme="minorHAnsi"/>
          <w:color w:val="FF0000"/>
          <w:szCs w:val="22"/>
        </w:rPr>
        <w:t xml:space="preserve"> your project</w:t>
      </w:r>
      <w:r w:rsidRPr="00CD2F0E">
        <w:rPr>
          <w:rFonts w:cstheme="minorHAnsi"/>
          <w:color w:val="FF0000"/>
          <w:szCs w:val="22"/>
        </w:rPr>
        <w:t xml:space="preserve"> goals</w:t>
      </w:r>
      <w:r>
        <w:rPr>
          <w:rFonts w:cstheme="minorHAnsi"/>
          <w:color w:val="FF0000"/>
          <w:szCs w:val="22"/>
        </w:rPr>
        <w:t xml:space="preserve"> and your specific and measurable monitoring objective or objectives that will allow you to achieve each goal. Also include a brief explanation of how you will analyze the data that is produced.  </w:t>
      </w:r>
    </w:p>
    <w:p w14:paraId="56814EC8" w14:textId="77777777" w:rsidR="00EA12B4" w:rsidRPr="00B06732" w:rsidRDefault="00EA12B4" w:rsidP="00EA12B4">
      <w:pPr>
        <w:spacing w:after="60"/>
        <w:rPr>
          <w:rFonts w:cstheme="minorHAnsi"/>
          <w:color w:val="0070C0"/>
        </w:rPr>
      </w:pPr>
      <w:r w:rsidRPr="00B06732">
        <w:rPr>
          <w:rFonts w:cstheme="minorHAnsi"/>
          <w:color w:val="0070C0"/>
        </w:rPr>
        <w:t xml:space="preserve">Include a table of </w:t>
      </w:r>
      <w:r>
        <w:rPr>
          <w:rFonts w:cstheme="minorHAnsi"/>
          <w:color w:val="0070C0"/>
        </w:rPr>
        <w:t xml:space="preserve">your project </w:t>
      </w:r>
      <w:r w:rsidRPr="00B06732">
        <w:rPr>
          <w:rFonts w:cstheme="minorHAnsi"/>
          <w:color w:val="0070C0"/>
        </w:rPr>
        <w:t xml:space="preserve">goals, </w:t>
      </w:r>
      <w:r>
        <w:rPr>
          <w:rFonts w:cstheme="minorHAnsi"/>
          <w:color w:val="0070C0"/>
        </w:rPr>
        <w:t xml:space="preserve">monitoring </w:t>
      </w:r>
      <w:r w:rsidRPr="00B06732">
        <w:rPr>
          <w:rFonts w:cstheme="minorHAnsi"/>
          <w:color w:val="0070C0"/>
        </w:rPr>
        <w:t>objectives</w:t>
      </w:r>
      <w:r>
        <w:rPr>
          <w:rFonts w:cstheme="minorHAnsi"/>
          <w:color w:val="0070C0"/>
        </w:rPr>
        <w:t>, and data analyses</w:t>
      </w:r>
      <w:r w:rsidRPr="00B06732">
        <w:rPr>
          <w:rFonts w:cstheme="minorHAnsi"/>
          <w:color w:val="0070C0"/>
        </w:rPr>
        <w:t xml:space="preserve"> (see examples below):</w:t>
      </w:r>
    </w:p>
    <w:p w14:paraId="39B8207B" w14:textId="77777777" w:rsidR="00EA12B4" w:rsidRPr="00782B6E" w:rsidRDefault="00EA12B4" w:rsidP="00C04890">
      <w:pPr>
        <w:pStyle w:val="ListParagraph"/>
        <w:numPr>
          <w:ilvl w:val="0"/>
          <w:numId w:val="3"/>
        </w:numPr>
        <w:spacing w:after="60" w:line="240" w:lineRule="auto"/>
        <w:contextualSpacing w:val="0"/>
        <w:rPr>
          <w:rFonts w:cstheme="minorHAnsi"/>
          <w:color w:val="0070C0"/>
        </w:rPr>
      </w:pPr>
      <w:r>
        <w:rPr>
          <w:rFonts w:cstheme="minorHAnsi"/>
          <w:color w:val="0070C0"/>
        </w:rPr>
        <w:t xml:space="preserve">List the </w:t>
      </w:r>
      <w:r w:rsidRPr="00ED7230">
        <w:rPr>
          <w:rFonts w:cstheme="minorHAnsi"/>
          <w:b/>
          <w:color w:val="0070C0"/>
        </w:rPr>
        <w:t>goals</w:t>
      </w:r>
      <w:r>
        <w:rPr>
          <w:rFonts w:cstheme="minorHAnsi"/>
          <w:color w:val="0070C0"/>
        </w:rPr>
        <w:t xml:space="preserve"> that motivate your project. Goals are the big picture desired outcomes of your project; they can be broadly stated (e.g., evaluate current conditions, establish a baseline for future comparisons, identify sources of pollution, evaluate if projects effectively improved water quality, analyze trends over time, </w:t>
      </w:r>
      <w:r w:rsidRPr="00782B6E">
        <w:rPr>
          <w:rFonts w:cstheme="minorHAnsi"/>
          <w:color w:val="0070C0"/>
        </w:rPr>
        <w:t>educate the community about water quality</w:t>
      </w:r>
      <w:r>
        <w:rPr>
          <w:rFonts w:cstheme="minorHAnsi"/>
          <w:color w:val="0070C0"/>
        </w:rPr>
        <w:t xml:space="preserve">). </w:t>
      </w:r>
    </w:p>
    <w:p w14:paraId="67C2CFA5" w14:textId="77777777" w:rsidR="00EA12B4" w:rsidRPr="007F0268" w:rsidRDefault="00EA12B4" w:rsidP="00C04890">
      <w:pPr>
        <w:pStyle w:val="ListParagraph"/>
        <w:numPr>
          <w:ilvl w:val="0"/>
          <w:numId w:val="3"/>
        </w:numPr>
        <w:spacing w:after="60" w:line="240" w:lineRule="auto"/>
        <w:contextualSpacing w:val="0"/>
        <w:rPr>
          <w:rFonts w:cstheme="minorHAnsi"/>
          <w:color w:val="0070C0"/>
        </w:rPr>
      </w:pPr>
      <w:r w:rsidRPr="007F0268">
        <w:rPr>
          <w:rFonts w:cstheme="minorHAnsi"/>
          <w:color w:val="0070C0"/>
        </w:rPr>
        <w:t xml:space="preserve">List the monitoring </w:t>
      </w:r>
      <w:r w:rsidRPr="007F0268">
        <w:rPr>
          <w:rFonts w:cstheme="minorHAnsi"/>
          <w:b/>
          <w:color w:val="0070C0"/>
        </w:rPr>
        <w:t xml:space="preserve">objectives </w:t>
      </w:r>
      <w:r w:rsidRPr="007F0268">
        <w:rPr>
          <w:rFonts w:cstheme="minorHAnsi"/>
          <w:color w:val="0070C0"/>
        </w:rPr>
        <w:t>associate with each goal. Objectives should start with the word “to” and include four elements: 1) Parameter(s), 2) Location, 3) Timing, and 4) Context</w:t>
      </w:r>
      <w:r>
        <w:rPr>
          <w:rFonts w:cstheme="minorHAnsi"/>
          <w:color w:val="0070C0"/>
        </w:rPr>
        <w:t xml:space="preserve">. </w:t>
      </w:r>
    </w:p>
    <w:p w14:paraId="37A4D94A" w14:textId="77777777" w:rsidR="00EA12B4" w:rsidRPr="00B06732" w:rsidRDefault="00EA12B4" w:rsidP="00C04890">
      <w:pPr>
        <w:pStyle w:val="ListParagraph"/>
        <w:numPr>
          <w:ilvl w:val="0"/>
          <w:numId w:val="3"/>
        </w:numPr>
        <w:spacing w:after="60" w:line="240" w:lineRule="auto"/>
        <w:contextualSpacing w:val="0"/>
        <w:rPr>
          <w:color w:val="0070C0"/>
        </w:rPr>
      </w:pPr>
      <w:r w:rsidRPr="00B06732">
        <w:rPr>
          <w:color w:val="0070C0"/>
        </w:rPr>
        <w:t xml:space="preserve">Summarize how you plan to </w:t>
      </w:r>
      <w:r w:rsidRPr="00B06732">
        <w:rPr>
          <w:b/>
          <w:color w:val="0070C0"/>
        </w:rPr>
        <w:t>analyze</w:t>
      </w:r>
      <w:r>
        <w:rPr>
          <w:b/>
          <w:color w:val="0070C0"/>
        </w:rPr>
        <w:t xml:space="preserve"> each type of </w:t>
      </w:r>
      <w:r w:rsidRPr="00B06732">
        <w:rPr>
          <w:b/>
          <w:color w:val="0070C0"/>
        </w:rPr>
        <w:t>data</w:t>
      </w:r>
      <w:r w:rsidRPr="00B06732">
        <w:rPr>
          <w:color w:val="0070C0"/>
        </w:rPr>
        <w:t xml:space="preserve"> </w:t>
      </w:r>
      <w:r>
        <w:rPr>
          <w:color w:val="0070C0"/>
        </w:rPr>
        <w:t xml:space="preserve">you collect </w:t>
      </w:r>
      <w:r w:rsidRPr="00B06732">
        <w:rPr>
          <w:color w:val="0070C0"/>
        </w:rPr>
        <w:t xml:space="preserve">to answer </w:t>
      </w:r>
      <w:r>
        <w:rPr>
          <w:color w:val="0070C0"/>
        </w:rPr>
        <w:t xml:space="preserve">each </w:t>
      </w:r>
      <w:r w:rsidRPr="00B06732">
        <w:rPr>
          <w:color w:val="0070C0"/>
        </w:rPr>
        <w:t xml:space="preserve">question.   </w:t>
      </w:r>
    </w:p>
    <w:p w14:paraId="4A30B862" w14:textId="77777777" w:rsidR="00EA12B4" w:rsidRDefault="00EA12B4" w:rsidP="00EA12B4">
      <w:pPr>
        <w:rPr>
          <w:rFonts w:cstheme="minorHAnsi"/>
          <w:b/>
          <w:szCs w:val="22"/>
        </w:rPr>
      </w:pPr>
    </w:p>
    <w:p w14:paraId="4A1E72E6" w14:textId="0C1D6457" w:rsidR="00EA12B4" w:rsidRPr="00044016" w:rsidRDefault="00EA12B4" w:rsidP="00EA12B4">
      <w:pPr>
        <w:rPr>
          <w:rFonts w:cstheme="minorHAnsi"/>
          <w:b/>
          <w:szCs w:val="22"/>
        </w:rPr>
      </w:pPr>
      <w:r w:rsidRPr="00044016">
        <w:rPr>
          <w:rFonts w:cstheme="minorHAnsi"/>
          <w:b/>
          <w:szCs w:val="22"/>
        </w:rPr>
        <w:t xml:space="preserve">Table </w:t>
      </w:r>
      <w:r w:rsidR="00826EE0">
        <w:rPr>
          <w:rFonts w:cstheme="minorHAnsi"/>
          <w:b/>
          <w:szCs w:val="22"/>
        </w:rPr>
        <w:t>2</w:t>
      </w:r>
      <w:r>
        <w:rPr>
          <w:rFonts w:cstheme="minorHAnsi"/>
          <w:b/>
          <w:szCs w:val="22"/>
        </w:rPr>
        <w:t xml:space="preserve">. </w:t>
      </w:r>
      <w:r w:rsidRPr="00044016">
        <w:rPr>
          <w:rFonts w:cstheme="minorHAnsi"/>
          <w:b/>
          <w:szCs w:val="22"/>
        </w:rPr>
        <w:t>Project Goals, Objectives</w:t>
      </w:r>
      <w:r>
        <w:rPr>
          <w:rFonts w:cstheme="minorHAnsi"/>
          <w:b/>
          <w:szCs w:val="22"/>
        </w:rPr>
        <w:t xml:space="preserve"> and Analyses </w:t>
      </w:r>
      <w:r w:rsidRPr="00B06732">
        <w:rPr>
          <w:rFonts w:cstheme="minorHAnsi"/>
          <w:color w:val="FF0000"/>
          <w:szCs w:val="22"/>
        </w:rPr>
        <w:t>[replace examples with your own]</w:t>
      </w:r>
    </w:p>
    <w:tbl>
      <w:tblPr>
        <w:tblW w:w="9885" w:type="dxa"/>
        <w:tblLook w:val="04A0" w:firstRow="1" w:lastRow="0" w:firstColumn="1" w:lastColumn="0" w:noHBand="0" w:noVBand="1"/>
      </w:tblPr>
      <w:tblGrid>
        <w:gridCol w:w="1880"/>
        <w:gridCol w:w="4405"/>
        <w:gridCol w:w="3600"/>
      </w:tblGrid>
      <w:tr w:rsidR="00EA12B4" w:rsidRPr="003506A5" w14:paraId="635A57ED" w14:textId="77777777" w:rsidTr="009F33AD">
        <w:trPr>
          <w:trHeight w:val="315"/>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0D2ABF98"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Goal</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3C04DC1F"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Objective</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217D6A0E"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Data Analysis</w:t>
            </w:r>
          </w:p>
        </w:tc>
      </w:tr>
      <w:tr w:rsidR="00EA12B4" w:rsidRPr="003506A5" w14:paraId="69338B62" w14:textId="77777777" w:rsidTr="009F33AD">
        <w:trPr>
          <w:trHeight w:val="813"/>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1BEC0BD2" w14:textId="77777777" w:rsidR="00EA12B4" w:rsidRPr="003506A5" w:rsidRDefault="00EA12B4" w:rsidP="009F33AD">
            <w:pPr>
              <w:jc w:val="center"/>
              <w:rPr>
                <w:rFonts w:ascii="Calibri" w:hAnsi="Calibri" w:cs="Calibri"/>
                <w:color w:val="000000"/>
                <w:szCs w:val="22"/>
              </w:rPr>
            </w:pPr>
            <w:r w:rsidRPr="003506A5">
              <w:rPr>
                <w:rFonts w:ascii="Calibri" w:hAnsi="Calibri" w:cs="Calibri"/>
                <w:color w:val="0070C0"/>
                <w:szCs w:val="22"/>
              </w:rPr>
              <w:t xml:space="preserve">Evaluate current nutrient conditions in Anywhere Creek and establish a baseline for future comparisons.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498E4045"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To collect nutrient samples (TN, TP and NO</w:t>
            </w:r>
            <w:r w:rsidRPr="003506A5">
              <w:rPr>
                <w:rFonts w:ascii="Calibri" w:hAnsi="Calibri" w:cs="Calibri"/>
                <w:color w:val="0070C0"/>
                <w:szCs w:val="22"/>
                <w:vertAlign w:val="subscript"/>
              </w:rPr>
              <w:t>2+3</w:t>
            </w:r>
            <w:r w:rsidRPr="003506A5">
              <w:rPr>
                <w:rFonts w:ascii="Calibri" w:hAnsi="Calibri" w:cs="Calibri"/>
                <w:color w:val="0070C0"/>
                <w:szCs w:val="22"/>
              </w:rPr>
              <w:t>) at five sites along the entire length of Anywhere Creek during the summertime growing season from July 1 - September 30 when nutrient standards criter</w:t>
            </w:r>
            <w:r w:rsidRPr="00F81A8C">
              <w:rPr>
                <w:rFonts w:ascii="Calibri" w:hAnsi="Calibri" w:cs="Calibri"/>
                <w:color w:val="0070C0"/>
                <w:szCs w:val="22"/>
              </w:rPr>
              <w:t>i</w:t>
            </w:r>
            <w:r w:rsidRPr="003506A5">
              <w:rPr>
                <w:rFonts w:ascii="Calibri" w:hAnsi="Calibri" w:cs="Calibri"/>
                <w:color w:val="0070C0"/>
                <w:szCs w:val="22"/>
              </w:rPr>
              <w:t xml:space="preserve">a apply.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71446DC1"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Compare nutrient concentrations against to numeric nutrient standards in Montana Circular DEQ-12A. </w:t>
            </w:r>
          </w:p>
        </w:tc>
      </w:tr>
      <w:tr w:rsidR="00EA12B4" w:rsidRPr="003506A5" w14:paraId="4191A175" w14:textId="77777777" w:rsidTr="009F33AD">
        <w:trPr>
          <w:trHeight w:val="795"/>
        </w:trPr>
        <w:tc>
          <w:tcPr>
            <w:tcW w:w="1880" w:type="dxa"/>
            <w:vMerge/>
            <w:tcBorders>
              <w:top w:val="nil"/>
              <w:left w:val="single" w:sz="12" w:space="0" w:color="auto"/>
              <w:bottom w:val="single" w:sz="8" w:space="0" w:color="000000"/>
              <w:right w:val="single" w:sz="4" w:space="0" w:color="auto"/>
            </w:tcBorders>
            <w:vAlign w:val="center"/>
            <w:hideMark/>
          </w:tcPr>
          <w:p w14:paraId="79771B9E" w14:textId="77777777" w:rsidR="00EA12B4" w:rsidRPr="003506A5" w:rsidRDefault="00EA12B4" w:rsidP="009F33AD">
            <w:pPr>
              <w:rPr>
                <w:rFonts w:ascii="Calibri" w:hAnsi="Calibri" w:cs="Calibri"/>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696B879D" w14:textId="77777777" w:rsidR="00EA12B4" w:rsidRPr="003506A5" w:rsidRDefault="00EA12B4" w:rsidP="009F33AD">
            <w:pPr>
              <w:rPr>
                <w:rFonts w:ascii="Calibri" w:hAnsi="Calibri" w:cs="Calibri"/>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5D3E7EC1"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Graph nutrient concentrations from upstream to downstream and observe spatial patterns among sites. </w:t>
            </w:r>
          </w:p>
        </w:tc>
      </w:tr>
      <w:tr w:rsidR="00EA12B4" w:rsidRPr="003506A5" w14:paraId="7E482FCD" w14:textId="77777777" w:rsidTr="009F33AD">
        <w:trPr>
          <w:trHeight w:val="1038"/>
        </w:trPr>
        <w:tc>
          <w:tcPr>
            <w:tcW w:w="1880" w:type="dxa"/>
            <w:vMerge/>
            <w:tcBorders>
              <w:top w:val="nil"/>
              <w:left w:val="single" w:sz="12" w:space="0" w:color="auto"/>
              <w:bottom w:val="single" w:sz="8" w:space="0" w:color="000000"/>
              <w:right w:val="single" w:sz="4" w:space="0" w:color="auto"/>
            </w:tcBorders>
            <w:vAlign w:val="center"/>
            <w:hideMark/>
          </w:tcPr>
          <w:p w14:paraId="0AEBDC33" w14:textId="77777777" w:rsidR="00EA12B4" w:rsidRPr="003506A5" w:rsidRDefault="00EA12B4" w:rsidP="009F33AD">
            <w:pPr>
              <w:rPr>
                <w:rFonts w:ascii="Calibri" w:hAnsi="Calibri" w:cs="Calibri"/>
                <w:color w:val="000000"/>
                <w:szCs w:val="22"/>
              </w:rPr>
            </w:pPr>
          </w:p>
        </w:tc>
        <w:tc>
          <w:tcPr>
            <w:tcW w:w="4405" w:type="dxa"/>
            <w:tcBorders>
              <w:top w:val="nil"/>
              <w:left w:val="nil"/>
              <w:bottom w:val="single" w:sz="4" w:space="0" w:color="auto"/>
              <w:right w:val="single" w:sz="4" w:space="0" w:color="auto"/>
            </w:tcBorders>
            <w:shd w:val="clear" w:color="auto" w:fill="auto"/>
            <w:vAlign w:val="center"/>
            <w:hideMark/>
          </w:tcPr>
          <w:p w14:paraId="156B4A13"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To take photos of the stream substrate at ea</w:t>
            </w:r>
            <w:r w:rsidRPr="00F81A8C">
              <w:rPr>
                <w:rFonts w:ascii="Calibri" w:hAnsi="Calibri" w:cs="Calibri"/>
                <w:color w:val="0070C0"/>
                <w:szCs w:val="22"/>
              </w:rPr>
              <w:t>c</w:t>
            </w:r>
            <w:r w:rsidRPr="003506A5">
              <w:rPr>
                <w:rFonts w:ascii="Calibri" w:hAnsi="Calibri" w:cs="Calibri"/>
                <w:color w:val="0070C0"/>
                <w:szCs w:val="22"/>
              </w:rPr>
              <w:t xml:space="preserve">h location and during each site visit where nutrient samples are being collected to visually document benthic algae conditions. </w:t>
            </w:r>
          </w:p>
        </w:tc>
        <w:tc>
          <w:tcPr>
            <w:tcW w:w="3600" w:type="dxa"/>
            <w:tcBorders>
              <w:top w:val="nil"/>
              <w:left w:val="nil"/>
              <w:bottom w:val="single" w:sz="4" w:space="0" w:color="auto"/>
              <w:right w:val="single" w:sz="12" w:space="0" w:color="auto"/>
            </w:tcBorders>
            <w:shd w:val="clear" w:color="auto" w:fill="auto"/>
            <w:vAlign w:val="center"/>
            <w:hideMark/>
          </w:tcPr>
          <w:p w14:paraId="5005818F"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Visually estimate algae biomass at each site using guide in Montana DEQ's Chlorophyll-a SOP.  </w:t>
            </w:r>
          </w:p>
        </w:tc>
      </w:tr>
      <w:tr w:rsidR="00EA12B4" w:rsidRPr="003506A5" w14:paraId="6AE9B2BE" w14:textId="77777777" w:rsidTr="009F33AD">
        <w:trPr>
          <w:trHeight w:val="1380"/>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25EB80B"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Evaluate whether septic systems are a likely source of excess nutrients in Anywhere Creek</w:t>
            </w:r>
            <w:r>
              <w:rPr>
                <w:rFonts w:ascii="Calibri" w:hAnsi="Calibri" w:cs="Calibri"/>
                <w:color w:val="0070C0"/>
                <w:szCs w:val="22"/>
              </w:rPr>
              <w:t xml:space="preserve">. </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76C75F7A"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To collect nitrate samples in Anywhere Creek at a site upstream and a site downstream from Any Town during baseflow conditions in November to determine whether septic systems appear to be a source of excess nutrients. </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59A6B139"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Compare nitrate concentrations between the site above town and the site below town to determine if there is a significant increase. </w:t>
            </w:r>
          </w:p>
        </w:tc>
      </w:tr>
      <w:tr w:rsidR="00EA12B4" w:rsidRPr="003506A5" w14:paraId="4DA7DFAE" w14:textId="77777777" w:rsidTr="009F33AD">
        <w:trPr>
          <w:trHeight w:val="696"/>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227B1777"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Evaluate whether an abandoned mine cleanup </w:t>
            </w:r>
            <w:r w:rsidRPr="003506A5">
              <w:rPr>
                <w:rFonts w:ascii="Calibri" w:hAnsi="Calibri" w:cs="Calibri"/>
                <w:color w:val="0070C0"/>
                <w:szCs w:val="22"/>
              </w:rPr>
              <w:lastRenderedPageBreak/>
              <w:t xml:space="preserve">project near the headwaters of Mine Creek was successful in improving water quality.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673FEE32"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lastRenderedPageBreak/>
              <w:t xml:space="preserve">To collect water samples at five sites along Mine Creek, one above the project area and the rest in depositional areas spaced </w:t>
            </w:r>
            <w:r w:rsidRPr="003506A5">
              <w:rPr>
                <w:rFonts w:ascii="Calibri" w:hAnsi="Calibri" w:cs="Calibri"/>
                <w:color w:val="0070C0"/>
                <w:szCs w:val="22"/>
              </w:rPr>
              <w:lastRenderedPageBreak/>
              <w:t xml:space="preserve">throughout the reaches downstream from the project area, to evaluate metals concentrations.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1AA1D653"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lastRenderedPageBreak/>
              <w:t xml:space="preserve">Compare metals concentrations against metals standards in Montana Circular DEQ-7. </w:t>
            </w:r>
          </w:p>
        </w:tc>
      </w:tr>
      <w:tr w:rsidR="00EA12B4" w:rsidRPr="003506A5" w14:paraId="02756A8D" w14:textId="77777777" w:rsidTr="009F33AD">
        <w:trPr>
          <w:trHeight w:val="1398"/>
        </w:trPr>
        <w:tc>
          <w:tcPr>
            <w:tcW w:w="1880" w:type="dxa"/>
            <w:vMerge/>
            <w:tcBorders>
              <w:top w:val="nil"/>
              <w:left w:val="single" w:sz="12" w:space="0" w:color="auto"/>
              <w:bottom w:val="single" w:sz="8" w:space="0" w:color="000000"/>
              <w:right w:val="single" w:sz="4" w:space="0" w:color="auto"/>
            </w:tcBorders>
            <w:vAlign w:val="center"/>
            <w:hideMark/>
          </w:tcPr>
          <w:p w14:paraId="3C3CF286" w14:textId="77777777" w:rsidR="00EA12B4" w:rsidRPr="003506A5" w:rsidRDefault="00EA12B4" w:rsidP="009F33AD">
            <w:pPr>
              <w:rPr>
                <w:rFonts w:ascii="Calibri" w:hAnsi="Calibri" w:cs="Calibri"/>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0930D021" w14:textId="77777777" w:rsidR="00EA12B4" w:rsidRPr="003506A5" w:rsidRDefault="00EA12B4" w:rsidP="009F33AD">
            <w:pPr>
              <w:rPr>
                <w:rFonts w:ascii="Calibri" w:hAnsi="Calibri" w:cs="Calibri"/>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30AD4679"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Graph metals concentrations collected three years ago alongside current metals concentrations to visualize how conditions have changed over space and time. </w:t>
            </w:r>
          </w:p>
        </w:tc>
      </w:tr>
      <w:tr w:rsidR="00EA12B4" w:rsidRPr="003506A5" w14:paraId="64FBA43B" w14:textId="77777777" w:rsidTr="009F33AD">
        <w:trPr>
          <w:trHeight w:val="1389"/>
        </w:trPr>
        <w:tc>
          <w:tcPr>
            <w:tcW w:w="1880" w:type="dxa"/>
            <w:vMerge/>
            <w:tcBorders>
              <w:top w:val="nil"/>
              <w:left w:val="single" w:sz="12" w:space="0" w:color="auto"/>
              <w:bottom w:val="single" w:sz="12" w:space="0" w:color="auto"/>
              <w:right w:val="single" w:sz="4" w:space="0" w:color="auto"/>
            </w:tcBorders>
            <w:vAlign w:val="center"/>
            <w:hideMark/>
          </w:tcPr>
          <w:p w14:paraId="6D85477C" w14:textId="77777777" w:rsidR="00EA12B4" w:rsidRPr="003506A5" w:rsidRDefault="00EA12B4" w:rsidP="009F33AD">
            <w:pPr>
              <w:rPr>
                <w:rFonts w:ascii="Calibri" w:hAnsi="Calibri" w:cs="Calibri"/>
                <w:color w:val="000000"/>
                <w:szCs w:val="22"/>
              </w:rPr>
            </w:pPr>
          </w:p>
        </w:tc>
        <w:tc>
          <w:tcPr>
            <w:tcW w:w="4405" w:type="dxa"/>
            <w:tcBorders>
              <w:top w:val="nil"/>
              <w:left w:val="nil"/>
              <w:bottom w:val="single" w:sz="12" w:space="0" w:color="auto"/>
              <w:right w:val="single" w:sz="4" w:space="0" w:color="auto"/>
            </w:tcBorders>
            <w:shd w:val="clear" w:color="auto" w:fill="auto"/>
            <w:vAlign w:val="center"/>
            <w:hideMark/>
          </w:tcPr>
          <w:p w14:paraId="2D145CF5"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To collect fine sediment samples at five sites along Mine Creek, one above the project area and the rest in depositional areas spaced throughout the reaches downstream from the project area, to evaluate metals concentrations. </w:t>
            </w:r>
          </w:p>
        </w:tc>
        <w:tc>
          <w:tcPr>
            <w:tcW w:w="3600" w:type="dxa"/>
            <w:tcBorders>
              <w:top w:val="nil"/>
              <w:left w:val="nil"/>
              <w:bottom w:val="single" w:sz="12" w:space="0" w:color="auto"/>
              <w:right w:val="single" w:sz="12" w:space="0" w:color="auto"/>
            </w:tcBorders>
            <w:shd w:val="clear" w:color="auto" w:fill="auto"/>
            <w:vAlign w:val="center"/>
            <w:hideMark/>
          </w:tcPr>
          <w:p w14:paraId="013EE59F"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Compare sediment metals concentrations against NOAA's Screening Quick Reference Tables for Inorganics in Sediment. </w:t>
            </w:r>
          </w:p>
        </w:tc>
      </w:tr>
    </w:tbl>
    <w:p w14:paraId="741A7E53" w14:textId="77777777" w:rsidR="00EA12B4" w:rsidRPr="00044016" w:rsidRDefault="00EA12B4" w:rsidP="00EA12B4">
      <w:pPr>
        <w:pStyle w:val="Heading2"/>
      </w:pPr>
      <w:bookmarkStart w:id="17" w:name="_Toc187060145"/>
      <w:r>
        <w:t xml:space="preserve">2.2 Monitoring </w:t>
      </w:r>
      <w:r w:rsidRPr="00044016">
        <w:t>Locations</w:t>
      </w:r>
      <w:bookmarkEnd w:id="17"/>
      <w:r w:rsidRPr="00044016">
        <w:t xml:space="preserve"> </w:t>
      </w:r>
    </w:p>
    <w:p w14:paraId="376D3E4C" w14:textId="77777777" w:rsidR="00EA12B4" w:rsidRPr="00B06732" w:rsidRDefault="00EA12B4" w:rsidP="00EA12B4">
      <w:pPr>
        <w:spacing w:after="60"/>
        <w:rPr>
          <w:rFonts w:cstheme="minorHAnsi"/>
          <w:color w:val="FF0000"/>
        </w:rPr>
      </w:pPr>
      <w:r w:rsidRPr="00B06732">
        <w:rPr>
          <w:rFonts w:cstheme="minorHAnsi"/>
          <w:color w:val="FF0000"/>
          <w:szCs w:val="22"/>
        </w:rPr>
        <w:t xml:space="preserve">In this section, include a table that shows all monitoring sites of sites, including the site name, description, latitude, longitude, which parameters will be collected at each site, and the rationale for why you selected the site. </w:t>
      </w:r>
    </w:p>
    <w:p w14:paraId="74FBC518" w14:textId="3A094699" w:rsidR="00EA12B4" w:rsidRPr="00DC559B" w:rsidRDefault="00EA12B4" w:rsidP="00C04890">
      <w:pPr>
        <w:pStyle w:val="ListParagraph"/>
        <w:numPr>
          <w:ilvl w:val="0"/>
          <w:numId w:val="12"/>
        </w:numPr>
        <w:rPr>
          <w:rFonts w:cstheme="minorHAnsi"/>
        </w:rPr>
      </w:pPr>
      <w:r w:rsidRPr="00BD479C">
        <w:rPr>
          <w:rFonts w:cstheme="minorHAnsi"/>
          <w:b/>
          <w:color w:val="0070C0"/>
          <w:u w:val="single"/>
        </w:rPr>
        <w:t>Note</w:t>
      </w:r>
      <w:r w:rsidRPr="00BD479C">
        <w:rPr>
          <w:rFonts w:cstheme="minorHAnsi"/>
          <w:color w:val="0070C0"/>
        </w:rPr>
        <w:t xml:space="preserve">: Monitoring locations should be carefully selected to represent conditions of the waterbody or reach that you are monitoring. When selecting monitoring locations, consider aspects that may impact the parameters that you are sampling such as tributaries, springs, irrigation withdrawals or diversions, suspected pollution hotspots, roads/bridges, landowner access issues, changes in ecoregion, slope, or geology.  </w:t>
      </w:r>
    </w:p>
    <w:p w14:paraId="10E63606" w14:textId="537E007E" w:rsidR="00DC559B" w:rsidRPr="00C472A0" w:rsidRDefault="00DC559B" w:rsidP="00C04890">
      <w:pPr>
        <w:pStyle w:val="ListParagraph"/>
        <w:numPr>
          <w:ilvl w:val="0"/>
          <w:numId w:val="12"/>
        </w:numPr>
        <w:rPr>
          <w:rFonts w:cstheme="minorHAnsi"/>
        </w:rPr>
      </w:pPr>
      <w:r w:rsidRPr="00C472A0">
        <w:rPr>
          <w:rFonts w:cstheme="minorHAnsi"/>
          <w:b/>
          <w:color w:val="0070C0"/>
          <w:u w:val="single"/>
        </w:rPr>
        <w:t>Note</w:t>
      </w:r>
      <w:r w:rsidRPr="00C472A0">
        <w:rPr>
          <w:rFonts w:cstheme="minorHAnsi"/>
        </w:rPr>
        <w:t>:</w:t>
      </w:r>
      <w:r w:rsidRPr="00C472A0">
        <w:rPr>
          <w:rFonts w:cstheme="minorHAnsi"/>
          <w:b/>
          <w:bCs/>
        </w:rPr>
        <w:t xml:space="preserve"> </w:t>
      </w:r>
      <w:r w:rsidRPr="00C472A0">
        <w:rPr>
          <w:rFonts w:cstheme="minorHAnsi"/>
          <w:color w:val="0070C0"/>
        </w:rPr>
        <w:t>Guidance on Station ID</w:t>
      </w:r>
      <w:r w:rsidR="00C472A0">
        <w:rPr>
          <w:rFonts w:cstheme="minorHAnsi"/>
          <w:color w:val="0070C0"/>
        </w:rPr>
        <w:t xml:space="preserve"> </w:t>
      </w:r>
      <w:r w:rsidRPr="00C472A0">
        <w:rPr>
          <w:rFonts w:cstheme="minorHAnsi"/>
          <w:color w:val="0070C0"/>
        </w:rPr>
        <w:t>naming conventions can be found in th</w:t>
      </w:r>
      <w:r w:rsidR="00533696">
        <w:rPr>
          <w:rFonts w:cstheme="minorHAnsi"/>
          <w:color w:val="0070C0"/>
        </w:rPr>
        <w:t xml:space="preserve">e </w:t>
      </w:r>
      <w:r w:rsidR="00533696" w:rsidRPr="00533696">
        <w:rPr>
          <w:rFonts w:cstheme="minorHAnsi"/>
          <w:i/>
          <w:iCs/>
          <w:color w:val="0070C0"/>
        </w:rPr>
        <w:t xml:space="preserve">Overview </w:t>
      </w:r>
      <w:r w:rsidR="005F2793">
        <w:rPr>
          <w:rFonts w:cstheme="minorHAnsi"/>
          <w:i/>
          <w:iCs/>
          <w:color w:val="0070C0"/>
        </w:rPr>
        <w:t>of</w:t>
      </w:r>
      <w:r w:rsidR="005F2793" w:rsidRPr="00533696">
        <w:rPr>
          <w:rFonts w:cstheme="minorHAnsi"/>
          <w:i/>
          <w:iCs/>
          <w:color w:val="0070C0"/>
        </w:rPr>
        <w:t xml:space="preserve"> </w:t>
      </w:r>
      <w:r w:rsidR="00533696" w:rsidRPr="00533696">
        <w:rPr>
          <w:rFonts w:cstheme="minorHAnsi"/>
          <w:i/>
          <w:iCs/>
          <w:color w:val="0070C0"/>
        </w:rPr>
        <w:t>Project and Station Naming for DEQ’s EQuIS (MT-eWQX) Database</w:t>
      </w:r>
      <w:r w:rsidRPr="00C472A0">
        <w:rPr>
          <w:rFonts w:cstheme="minorHAnsi"/>
          <w:color w:val="0070C0"/>
        </w:rPr>
        <w:t xml:space="preserve"> document located at</w:t>
      </w:r>
      <w:r w:rsidR="00533696">
        <w:rPr>
          <w:rFonts w:cstheme="minorHAnsi"/>
          <w:color w:val="0070C0"/>
        </w:rPr>
        <w:t xml:space="preserve"> </w:t>
      </w:r>
      <w:hyperlink r:id="rId11" w:history="1">
        <w:r w:rsidR="00FA03F1" w:rsidRPr="00545FDC">
          <w:rPr>
            <w:rStyle w:val="Hyperlink"/>
          </w:rPr>
          <w:t>https://deq.mt.gov/water/Programs/Monitoring</w:t>
        </w:r>
      </w:hyperlink>
      <w:r w:rsidR="00FA03F1">
        <w:t>.</w:t>
      </w:r>
      <w:r w:rsidR="00FA03F1">
        <w:rPr>
          <w:rFonts w:cstheme="minorHAnsi"/>
          <w:color w:val="0070C0"/>
        </w:rPr>
        <w:t xml:space="preserve"> </w:t>
      </w:r>
      <w:r w:rsidR="00533696">
        <w:rPr>
          <w:rFonts w:cstheme="minorHAnsi"/>
          <w:color w:val="0070C0"/>
        </w:rPr>
        <w:t xml:space="preserve"> </w:t>
      </w:r>
    </w:p>
    <w:p w14:paraId="79C5219A" w14:textId="77777777" w:rsidR="00EA12B4" w:rsidRPr="00343E17" w:rsidRDefault="00EA12B4" w:rsidP="00EA12B4">
      <w:pPr>
        <w:rPr>
          <w:rFonts w:cstheme="minorHAnsi"/>
          <w:b/>
          <w:szCs w:val="22"/>
        </w:rPr>
      </w:pPr>
      <w:r w:rsidRPr="00343E17">
        <w:rPr>
          <w:rFonts w:cstheme="minorHAnsi"/>
          <w:b/>
          <w:szCs w:val="22"/>
        </w:rPr>
        <w:t xml:space="preserve">Table </w:t>
      </w:r>
      <w:r>
        <w:rPr>
          <w:rFonts w:cstheme="minorHAnsi"/>
          <w:b/>
          <w:szCs w:val="22"/>
        </w:rPr>
        <w:t>3.</w:t>
      </w:r>
      <w:r w:rsidRPr="00343E17">
        <w:rPr>
          <w:rFonts w:cstheme="minorHAnsi"/>
          <w:b/>
          <w:szCs w:val="22"/>
        </w:rPr>
        <w:t xml:space="preserve"> </w:t>
      </w:r>
      <w:r>
        <w:rPr>
          <w:rFonts w:cstheme="minorHAnsi"/>
          <w:b/>
          <w:szCs w:val="22"/>
        </w:rPr>
        <w:t>Monitoring Locations</w:t>
      </w:r>
      <w:r w:rsidRPr="00343E17">
        <w:rPr>
          <w:rFonts w:cstheme="minorHAnsi"/>
          <w:b/>
          <w:szCs w:val="22"/>
        </w:rPr>
        <w:t>*</w:t>
      </w:r>
    </w:p>
    <w:tbl>
      <w:tblPr>
        <w:tblW w:w="10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800"/>
        <w:gridCol w:w="972"/>
        <w:gridCol w:w="972"/>
        <w:gridCol w:w="1174"/>
        <w:gridCol w:w="2003"/>
        <w:gridCol w:w="2151"/>
      </w:tblGrid>
      <w:tr w:rsidR="001E15C9" w:rsidRPr="00343E17" w14:paraId="1BED241A" w14:textId="77777777" w:rsidTr="001E15C9">
        <w:trPr>
          <w:trHeight w:val="600"/>
          <w:tblHeader/>
          <w:jc w:val="center"/>
        </w:trPr>
        <w:tc>
          <w:tcPr>
            <w:tcW w:w="1612" w:type="dxa"/>
            <w:shd w:val="clear" w:color="auto" w:fill="D9D9D9" w:themeFill="background1" w:themeFillShade="D9"/>
            <w:noWrap/>
            <w:vAlign w:val="bottom"/>
            <w:hideMark/>
          </w:tcPr>
          <w:p w14:paraId="1AA702C4" w14:textId="77777777" w:rsidR="001E15C9" w:rsidRPr="00343E17" w:rsidRDefault="001E15C9" w:rsidP="009F33AD">
            <w:pPr>
              <w:rPr>
                <w:rFonts w:cstheme="minorHAnsi"/>
                <w:b/>
                <w:bCs/>
                <w:color w:val="000000"/>
                <w:szCs w:val="22"/>
              </w:rPr>
            </w:pPr>
            <w:r w:rsidRPr="00343E17">
              <w:rPr>
                <w:rFonts w:cstheme="minorHAnsi"/>
                <w:b/>
                <w:bCs/>
                <w:color w:val="000000"/>
                <w:szCs w:val="22"/>
              </w:rPr>
              <w:t>Site Name</w:t>
            </w:r>
          </w:p>
        </w:tc>
        <w:tc>
          <w:tcPr>
            <w:tcW w:w="1800" w:type="dxa"/>
            <w:shd w:val="clear" w:color="auto" w:fill="D9D9D9" w:themeFill="background1" w:themeFillShade="D9"/>
            <w:noWrap/>
            <w:vAlign w:val="bottom"/>
            <w:hideMark/>
          </w:tcPr>
          <w:p w14:paraId="1421C963" w14:textId="77777777" w:rsidR="001E15C9" w:rsidRPr="00343E17" w:rsidRDefault="001E15C9" w:rsidP="009F33AD">
            <w:pPr>
              <w:rPr>
                <w:rFonts w:cstheme="minorHAnsi"/>
                <w:b/>
                <w:bCs/>
                <w:color w:val="000000"/>
                <w:szCs w:val="22"/>
              </w:rPr>
            </w:pPr>
            <w:r w:rsidRPr="00343E17">
              <w:rPr>
                <w:rFonts w:cstheme="minorHAnsi"/>
                <w:b/>
                <w:bCs/>
                <w:color w:val="000000"/>
                <w:szCs w:val="22"/>
              </w:rPr>
              <w:t>Site Description</w:t>
            </w:r>
          </w:p>
        </w:tc>
        <w:tc>
          <w:tcPr>
            <w:tcW w:w="972" w:type="dxa"/>
            <w:shd w:val="clear" w:color="auto" w:fill="D9D9D9" w:themeFill="background1" w:themeFillShade="D9"/>
            <w:vAlign w:val="bottom"/>
          </w:tcPr>
          <w:p w14:paraId="0AEA39C1" w14:textId="7B96E95E" w:rsidR="001E15C9" w:rsidRPr="00343E17" w:rsidRDefault="001E15C9" w:rsidP="001E15C9">
            <w:pPr>
              <w:rPr>
                <w:rFonts w:cstheme="minorHAnsi"/>
                <w:b/>
                <w:bCs/>
                <w:color w:val="000000"/>
                <w:szCs w:val="22"/>
              </w:rPr>
            </w:pPr>
            <w:r>
              <w:rPr>
                <w:rFonts w:cstheme="minorHAnsi"/>
                <w:b/>
                <w:bCs/>
                <w:color w:val="000000"/>
                <w:szCs w:val="22"/>
              </w:rPr>
              <w:t>Station ID</w:t>
            </w:r>
          </w:p>
        </w:tc>
        <w:tc>
          <w:tcPr>
            <w:tcW w:w="972" w:type="dxa"/>
            <w:shd w:val="clear" w:color="auto" w:fill="D9D9D9" w:themeFill="background1" w:themeFillShade="D9"/>
            <w:noWrap/>
            <w:vAlign w:val="bottom"/>
            <w:hideMark/>
          </w:tcPr>
          <w:p w14:paraId="6F378692" w14:textId="326FED2A" w:rsidR="001E15C9" w:rsidRPr="00343E17" w:rsidRDefault="001E15C9" w:rsidP="009F33AD">
            <w:pPr>
              <w:rPr>
                <w:rFonts w:cstheme="minorHAnsi"/>
                <w:b/>
                <w:bCs/>
                <w:color w:val="000000"/>
                <w:szCs w:val="22"/>
              </w:rPr>
            </w:pPr>
            <w:r w:rsidRPr="00343E17">
              <w:rPr>
                <w:rFonts w:cstheme="minorHAnsi"/>
                <w:b/>
                <w:bCs/>
                <w:color w:val="000000"/>
                <w:szCs w:val="22"/>
              </w:rPr>
              <w:t>Latitude</w:t>
            </w:r>
          </w:p>
        </w:tc>
        <w:tc>
          <w:tcPr>
            <w:tcW w:w="1174" w:type="dxa"/>
            <w:shd w:val="clear" w:color="auto" w:fill="D9D9D9" w:themeFill="background1" w:themeFillShade="D9"/>
            <w:noWrap/>
            <w:vAlign w:val="bottom"/>
            <w:hideMark/>
          </w:tcPr>
          <w:p w14:paraId="4032844D" w14:textId="77777777" w:rsidR="001E15C9" w:rsidRPr="00343E17" w:rsidRDefault="001E15C9" w:rsidP="009F33AD">
            <w:pPr>
              <w:rPr>
                <w:rFonts w:cstheme="minorHAnsi"/>
                <w:b/>
                <w:bCs/>
                <w:color w:val="000000"/>
                <w:szCs w:val="22"/>
              </w:rPr>
            </w:pPr>
            <w:r w:rsidRPr="00343E17">
              <w:rPr>
                <w:rFonts w:cstheme="minorHAnsi"/>
                <w:b/>
                <w:bCs/>
                <w:color w:val="000000"/>
                <w:szCs w:val="22"/>
              </w:rPr>
              <w:t>Longitude</w:t>
            </w:r>
          </w:p>
        </w:tc>
        <w:tc>
          <w:tcPr>
            <w:tcW w:w="2003" w:type="dxa"/>
            <w:shd w:val="clear" w:color="auto" w:fill="D9D9D9" w:themeFill="background1" w:themeFillShade="D9"/>
            <w:noWrap/>
            <w:vAlign w:val="bottom"/>
            <w:hideMark/>
          </w:tcPr>
          <w:p w14:paraId="6D0A6226" w14:textId="77777777" w:rsidR="001E15C9" w:rsidRPr="00343E17" w:rsidRDefault="001E15C9" w:rsidP="009F33AD">
            <w:pPr>
              <w:rPr>
                <w:rFonts w:cstheme="minorHAnsi"/>
                <w:b/>
                <w:bCs/>
                <w:color w:val="000000"/>
                <w:szCs w:val="22"/>
              </w:rPr>
            </w:pPr>
            <w:r w:rsidRPr="00343E17">
              <w:rPr>
                <w:rFonts w:cstheme="minorHAnsi"/>
                <w:b/>
                <w:bCs/>
                <w:color w:val="000000"/>
                <w:szCs w:val="22"/>
              </w:rPr>
              <w:t xml:space="preserve">Parameters to Collect </w:t>
            </w:r>
          </w:p>
        </w:tc>
        <w:tc>
          <w:tcPr>
            <w:tcW w:w="2151" w:type="dxa"/>
            <w:shd w:val="clear" w:color="auto" w:fill="D9D9D9" w:themeFill="background1" w:themeFillShade="D9"/>
            <w:vAlign w:val="bottom"/>
            <w:hideMark/>
          </w:tcPr>
          <w:p w14:paraId="42644663" w14:textId="77777777" w:rsidR="001E15C9" w:rsidRPr="00343E17" w:rsidRDefault="001E15C9" w:rsidP="009F33AD">
            <w:pPr>
              <w:rPr>
                <w:rFonts w:cstheme="minorHAnsi"/>
                <w:b/>
                <w:bCs/>
                <w:color w:val="000000"/>
                <w:szCs w:val="22"/>
              </w:rPr>
            </w:pPr>
            <w:r w:rsidRPr="00343E17">
              <w:rPr>
                <w:rFonts w:cstheme="minorHAnsi"/>
                <w:b/>
                <w:bCs/>
                <w:color w:val="000000"/>
                <w:szCs w:val="22"/>
              </w:rPr>
              <w:t>Rationale for Site Selection</w:t>
            </w:r>
          </w:p>
        </w:tc>
      </w:tr>
      <w:tr w:rsidR="001E15C9" w:rsidRPr="00343E17" w14:paraId="5D5EA615" w14:textId="77777777" w:rsidTr="001E15C9">
        <w:trPr>
          <w:trHeight w:val="300"/>
          <w:jc w:val="center"/>
        </w:trPr>
        <w:tc>
          <w:tcPr>
            <w:tcW w:w="1612" w:type="dxa"/>
            <w:shd w:val="clear" w:color="auto" w:fill="auto"/>
            <w:noWrap/>
            <w:vAlign w:val="bottom"/>
            <w:hideMark/>
          </w:tcPr>
          <w:p w14:paraId="738EAEA4"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1800" w:type="dxa"/>
            <w:shd w:val="clear" w:color="auto" w:fill="auto"/>
            <w:noWrap/>
            <w:vAlign w:val="bottom"/>
            <w:hideMark/>
          </w:tcPr>
          <w:p w14:paraId="43CEC86F"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972" w:type="dxa"/>
          </w:tcPr>
          <w:p w14:paraId="2D4AC5D9" w14:textId="77777777" w:rsidR="001E15C9" w:rsidRPr="00343E17" w:rsidRDefault="001E15C9" w:rsidP="009F33AD">
            <w:pPr>
              <w:rPr>
                <w:rFonts w:cstheme="minorHAnsi"/>
                <w:color w:val="000000"/>
                <w:szCs w:val="22"/>
              </w:rPr>
            </w:pPr>
          </w:p>
        </w:tc>
        <w:tc>
          <w:tcPr>
            <w:tcW w:w="972" w:type="dxa"/>
            <w:shd w:val="clear" w:color="auto" w:fill="auto"/>
            <w:noWrap/>
            <w:vAlign w:val="bottom"/>
            <w:hideMark/>
          </w:tcPr>
          <w:p w14:paraId="6EEC11BA" w14:textId="56B65E41" w:rsidR="001E15C9" w:rsidRPr="00343E17" w:rsidRDefault="001E15C9" w:rsidP="009F33AD">
            <w:pPr>
              <w:rPr>
                <w:rFonts w:cstheme="minorHAnsi"/>
                <w:color w:val="000000"/>
                <w:szCs w:val="22"/>
              </w:rPr>
            </w:pPr>
            <w:r w:rsidRPr="00343E17">
              <w:rPr>
                <w:rFonts w:cstheme="minorHAnsi"/>
                <w:color w:val="000000"/>
                <w:szCs w:val="22"/>
              </w:rPr>
              <w:t> </w:t>
            </w:r>
          </w:p>
        </w:tc>
        <w:tc>
          <w:tcPr>
            <w:tcW w:w="1174" w:type="dxa"/>
            <w:shd w:val="clear" w:color="auto" w:fill="auto"/>
            <w:noWrap/>
            <w:vAlign w:val="bottom"/>
            <w:hideMark/>
          </w:tcPr>
          <w:p w14:paraId="717110BE"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2003" w:type="dxa"/>
            <w:shd w:val="clear" w:color="auto" w:fill="auto"/>
            <w:noWrap/>
            <w:vAlign w:val="bottom"/>
            <w:hideMark/>
          </w:tcPr>
          <w:p w14:paraId="199C32C0"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2151" w:type="dxa"/>
            <w:shd w:val="clear" w:color="auto" w:fill="auto"/>
            <w:noWrap/>
            <w:vAlign w:val="bottom"/>
            <w:hideMark/>
          </w:tcPr>
          <w:p w14:paraId="1853AE9E" w14:textId="77777777" w:rsidR="001E15C9" w:rsidRPr="00343E17" w:rsidRDefault="001E15C9" w:rsidP="009F33AD">
            <w:pPr>
              <w:rPr>
                <w:rFonts w:cstheme="minorHAnsi"/>
                <w:color w:val="000000"/>
                <w:szCs w:val="22"/>
              </w:rPr>
            </w:pPr>
            <w:r w:rsidRPr="00343E17">
              <w:rPr>
                <w:rFonts w:cstheme="minorHAnsi"/>
                <w:color w:val="000000"/>
                <w:szCs w:val="22"/>
              </w:rPr>
              <w:t> </w:t>
            </w:r>
          </w:p>
        </w:tc>
      </w:tr>
    </w:tbl>
    <w:p w14:paraId="131666CC" w14:textId="77777777" w:rsidR="00EA12B4" w:rsidRPr="00343E17" w:rsidRDefault="00EA12B4" w:rsidP="00EA12B4">
      <w:pPr>
        <w:rPr>
          <w:rFonts w:cstheme="minorHAnsi"/>
          <w:szCs w:val="22"/>
        </w:rPr>
      </w:pPr>
      <w:r w:rsidRPr="00343E17">
        <w:rPr>
          <w:rFonts w:cstheme="minorHAnsi"/>
          <w:szCs w:val="22"/>
        </w:rPr>
        <w:t xml:space="preserve">*These </w:t>
      </w:r>
      <w:r>
        <w:rPr>
          <w:rFonts w:cstheme="minorHAnsi"/>
          <w:szCs w:val="22"/>
        </w:rPr>
        <w:t xml:space="preserve">are proposed sampling locations which </w:t>
      </w:r>
      <w:r w:rsidRPr="00343E17">
        <w:rPr>
          <w:rFonts w:cstheme="minorHAnsi"/>
          <w:szCs w:val="22"/>
        </w:rPr>
        <w:t xml:space="preserve">may change due to unforeseen access or other issues. </w:t>
      </w:r>
    </w:p>
    <w:p w14:paraId="5D725A8D" w14:textId="77777777" w:rsidR="00EA12B4" w:rsidRDefault="00EA12B4" w:rsidP="00EA12B4">
      <w:pPr>
        <w:rPr>
          <w:color w:val="FF0000"/>
        </w:rPr>
      </w:pPr>
    </w:p>
    <w:p w14:paraId="0708C724" w14:textId="77777777" w:rsidR="00EA12B4" w:rsidRPr="008E266A" w:rsidRDefault="00EA12B4" w:rsidP="00EA12B4">
      <w:pPr>
        <w:rPr>
          <w:color w:val="FF0000"/>
        </w:rPr>
      </w:pPr>
      <w:r w:rsidRPr="008E266A">
        <w:rPr>
          <w:color w:val="FF0000"/>
        </w:rPr>
        <w:t xml:space="preserve">Also include a map </w:t>
      </w:r>
      <w:r>
        <w:rPr>
          <w:color w:val="FF0000"/>
        </w:rPr>
        <w:t xml:space="preserve">showing your </w:t>
      </w:r>
      <w:r w:rsidRPr="008E266A">
        <w:rPr>
          <w:color w:val="FF0000"/>
        </w:rPr>
        <w:t>monitoring sites</w:t>
      </w:r>
      <w:r>
        <w:rPr>
          <w:color w:val="FF0000"/>
        </w:rPr>
        <w:t xml:space="preserve"> within your project area. </w:t>
      </w:r>
    </w:p>
    <w:p w14:paraId="76CC637A" w14:textId="77777777" w:rsidR="00EA12B4" w:rsidRDefault="00EA12B4" w:rsidP="00EA12B4">
      <w:pPr>
        <w:rPr>
          <w:color w:val="FF0000"/>
        </w:rPr>
      </w:pPr>
      <w:r w:rsidRPr="00E5092A">
        <w:rPr>
          <w:rFonts w:cstheme="minorHAnsi"/>
          <w:b/>
          <w:noProof/>
          <w:szCs w:val="22"/>
        </w:rPr>
        <mc:AlternateContent>
          <mc:Choice Requires="wps">
            <w:drawing>
              <wp:inline distT="0" distB="0" distL="0" distR="0" wp14:anchorId="313DFB91" wp14:editId="31E8BE32">
                <wp:extent cx="2360930" cy="1121134"/>
                <wp:effectExtent l="0" t="0" r="20320"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1134"/>
                        </a:xfrm>
                        <a:prstGeom prst="rect">
                          <a:avLst/>
                        </a:prstGeom>
                        <a:solidFill>
                          <a:srgbClr val="FFFFFF"/>
                        </a:solidFill>
                        <a:ln w="9525">
                          <a:solidFill>
                            <a:srgbClr val="000000"/>
                          </a:solidFill>
                          <a:miter lim="800000"/>
                          <a:headEnd/>
                          <a:tailEnd/>
                        </a:ln>
                      </wps:spPr>
                      <wps:txbx>
                        <w:txbxContent>
                          <w:p w14:paraId="58ED495F" w14:textId="77777777" w:rsidR="00EA12B4" w:rsidRDefault="00EA12B4" w:rsidP="00EA12B4">
                            <w:r w:rsidRPr="007670FB">
                              <w:rPr>
                                <w:highlight w:val="lightGray"/>
                              </w:rPr>
                              <w:t>Insert site map</w:t>
                            </w:r>
                          </w:p>
                          <w:p w14:paraId="2224AD56" w14:textId="77777777" w:rsidR="00EA12B4" w:rsidRDefault="00EA12B4" w:rsidP="00EA12B4"/>
                        </w:txbxContent>
                      </wps:txbx>
                      <wps:bodyPr rot="0" vert="horz" wrap="square" lIns="91440" tIns="45720" rIns="91440" bIns="45720" anchor="t" anchorCtr="0">
                        <a:noAutofit/>
                      </wps:bodyPr>
                    </wps:wsp>
                  </a:graphicData>
                </a:graphic>
              </wp:inline>
            </w:drawing>
          </mc:Choice>
          <mc:Fallback>
            <w:pict>
              <v:shape w14:anchorId="313DFB91" id="_x0000_s1028" type="#_x0000_t202" style="width:185.9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">
                <v:textbox>
                  <w:txbxContent>
                    <w:p w14:paraId="58ED495F" w14:textId="77777777" w:rsidR="00EA12B4" w:rsidRDefault="00EA12B4" w:rsidP="00EA12B4">
                      <w:r w:rsidRPr="007670FB">
                        <w:rPr>
                          <w:highlight w:val="lightGray"/>
                        </w:rPr>
                        <w:t>Insert site map</w:t>
                      </w:r>
                    </w:p>
                    <w:p w14:paraId="2224AD56" w14:textId="77777777" w:rsidR="00EA12B4" w:rsidRDefault="00EA12B4" w:rsidP="00EA12B4"/>
                  </w:txbxContent>
                </v:textbox>
                <w10:anchorlock/>
              </v:shape>
            </w:pict>
          </mc:Fallback>
        </mc:AlternateContent>
      </w:r>
    </w:p>
    <w:p w14:paraId="1A113064" w14:textId="77777777" w:rsidR="00EA12B4" w:rsidRPr="00782B6E" w:rsidRDefault="00EA12B4" w:rsidP="00EA12B4">
      <w:pPr>
        <w:pStyle w:val="Heading2"/>
      </w:pPr>
      <w:bookmarkStart w:id="18" w:name="_Toc187060146"/>
      <w:r>
        <w:t>2.3 Monitoring Schedule</w:t>
      </w:r>
      <w:bookmarkEnd w:id="18"/>
    </w:p>
    <w:p w14:paraId="207A238D" w14:textId="77777777" w:rsidR="00EA12B4" w:rsidRPr="00D900AC" w:rsidRDefault="00EA12B4" w:rsidP="00EA12B4">
      <w:pPr>
        <w:spacing w:after="60"/>
        <w:rPr>
          <w:rFonts w:cstheme="minorHAnsi"/>
          <w:szCs w:val="22"/>
        </w:rPr>
      </w:pPr>
      <w:r w:rsidRPr="00782B6E">
        <w:rPr>
          <w:rFonts w:cstheme="minorHAnsi"/>
          <w:color w:val="FF0000"/>
          <w:szCs w:val="22"/>
        </w:rPr>
        <w:t xml:space="preserve">Describe WHEN monitoring will occur.  </w:t>
      </w:r>
    </w:p>
    <w:p w14:paraId="08B2AD0C" w14:textId="77777777" w:rsidR="00EA12B4" w:rsidRPr="00D900AC" w:rsidRDefault="00EA12B4" w:rsidP="00C04890">
      <w:pPr>
        <w:pStyle w:val="ListParagraph"/>
        <w:numPr>
          <w:ilvl w:val="0"/>
          <w:numId w:val="6"/>
        </w:numPr>
        <w:spacing w:after="60"/>
        <w:contextualSpacing w:val="0"/>
        <w:rPr>
          <w:rFonts w:cstheme="minorHAnsi"/>
          <w:color w:val="0070C0"/>
        </w:rPr>
      </w:pPr>
      <w:r w:rsidRPr="00D900AC">
        <w:rPr>
          <w:rFonts w:cstheme="minorHAnsi"/>
          <w:color w:val="0070C0"/>
        </w:rPr>
        <w:t xml:space="preserve">State the </w:t>
      </w:r>
      <w:r>
        <w:rPr>
          <w:rFonts w:cstheme="minorHAnsi"/>
          <w:color w:val="0070C0"/>
        </w:rPr>
        <w:t>monitoring timeframe (e.g., Monitoring will occur between May 1 and September 30)</w:t>
      </w:r>
      <w:r w:rsidRPr="00D900AC">
        <w:rPr>
          <w:rFonts w:cstheme="minorHAnsi"/>
          <w:color w:val="0070C0"/>
        </w:rPr>
        <w:t xml:space="preserve">. </w:t>
      </w:r>
    </w:p>
    <w:p w14:paraId="49A54A26" w14:textId="77777777" w:rsidR="00EA12B4" w:rsidRPr="00B06732" w:rsidRDefault="00EA12B4" w:rsidP="00C04890">
      <w:pPr>
        <w:pStyle w:val="ListParagraph"/>
        <w:numPr>
          <w:ilvl w:val="0"/>
          <w:numId w:val="6"/>
        </w:numPr>
        <w:spacing w:after="60"/>
        <w:contextualSpacing w:val="0"/>
        <w:rPr>
          <w:rFonts w:cstheme="minorHAnsi"/>
          <w:color w:val="0070C0"/>
        </w:rPr>
      </w:pPr>
      <w:r w:rsidRPr="00B06732">
        <w:rPr>
          <w:rFonts w:cstheme="minorHAnsi"/>
          <w:color w:val="0070C0"/>
        </w:rPr>
        <w:lastRenderedPageBreak/>
        <w:t>State the frequency of sampling per parameter</w:t>
      </w:r>
      <w:r>
        <w:rPr>
          <w:rFonts w:cstheme="minorHAnsi"/>
          <w:color w:val="0070C0"/>
        </w:rPr>
        <w:t>. For example, nutrients will be collected at least 14 days apart at a site, algae will be collected monthly, sediment parameters will be measured once per summer, etc.</w:t>
      </w:r>
      <w:r w:rsidRPr="00B06732">
        <w:rPr>
          <w:rFonts w:cstheme="minorHAnsi"/>
          <w:color w:val="0070C0"/>
        </w:rPr>
        <w:t xml:space="preserve"> </w:t>
      </w:r>
    </w:p>
    <w:p w14:paraId="651A74C3" w14:textId="77777777" w:rsidR="00EA12B4" w:rsidRPr="00D900AC" w:rsidRDefault="00EA12B4" w:rsidP="00C04890">
      <w:pPr>
        <w:pStyle w:val="ListParagraph"/>
        <w:numPr>
          <w:ilvl w:val="0"/>
          <w:numId w:val="6"/>
        </w:numPr>
        <w:spacing w:after="60"/>
        <w:contextualSpacing w:val="0"/>
        <w:rPr>
          <w:rFonts w:cstheme="minorHAnsi"/>
          <w:color w:val="0070C0"/>
        </w:rPr>
      </w:pPr>
      <w:r w:rsidRPr="00D900AC">
        <w:rPr>
          <w:rFonts w:cstheme="minorHAnsi"/>
          <w:color w:val="0070C0"/>
        </w:rPr>
        <w:t xml:space="preserve">Describe any seasonal or flow conditions that the sampling timeframe is trying to capture </w:t>
      </w:r>
      <w:r>
        <w:rPr>
          <w:rFonts w:cstheme="minorHAnsi"/>
          <w:color w:val="0070C0"/>
        </w:rPr>
        <w:t xml:space="preserve">such as </w:t>
      </w:r>
      <w:r w:rsidRPr="00D900AC">
        <w:rPr>
          <w:rFonts w:cstheme="minorHAnsi"/>
          <w:color w:val="0070C0"/>
        </w:rPr>
        <w:t>baseflow</w:t>
      </w:r>
      <w:r>
        <w:rPr>
          <w:rFonts w:cstheme="minorHAnsi"/>
          <w:color w:val="0070C0"/>
        </w:rPr>
        <w:t xml:space="preserve">, </w:t>
      </w:r>
      <w:r w:rsidRPr="00D900AC">
        <w:rPr>
          <w:rFonts w:cstheme="minorHAnsi"/>
          <w:color w:val="0070C0"/>
        </w:rPr>
        <w:t>high flow</w:t>
      </w:r>
      <w:r>
        <w:rPr>
          <w:rFonts w:cstheme="minorHAnsi"/>
          <w:color w:val="0070C0"/>
        </w:rPr>
        <w:t xml:space="preserve">, </w:t>
      </w:r>
      <w:r w:rsidRPr="00D900AC">
        <w:rPr>
          <w:rFonts w:cstheme="minorHAnsi"/>
          <w:color w:val="0070C0"/>
        </w:rPr>
        <w:t>summertime growing season</w:t>
      </w:r>
      <w:r>
        <w:rPr>
          <w:rFonts w:cstheme="minorHAnsi"/>
          <w:color w:val="0070C0"/>
        </w:rPr>
        <w:t xml:space="preserve">, before irrigation withdrawals, etc. </w:t>
      </w:r>
      <w:r w:rsidRPr="00D900AC">
        <w:rPr>
          <w:rFonts w:cstheme="minorHAnsi"/>
          <w:color w:val="0070C0"/>
        </w:rPr>
        <w:t xml:space="preserve">  </w:t>
      </w:r>
    </w:p>
    <w:p w14:paraId="42FE3854" w14:textId="77777777" w:rsidR="00EA12B4" w:rsidRDefault="00EA12B4" w:rsidP="00EA12B4">
      <w:pPr>
        <w:spacing w:after="60"/>
        <w:rPr>
          <w:rFonts w:cstheme="minorHAnsi"/>
          <w:b/>
        </w:rPr>
      </w:pPr>
      <w:r w:rsidRPr="00B06732">
        <w:rPr>
          <w:rFonts w:cstheme="minorHAnsi"/>
          <w:color w:val="FF0000"/>
        </w:rPr>
        <w:t xml:space="preserve">Include a table showing when each sampling event will occur; include specific dates if possible. </w:t>
      </w:r>
    </w:p>
    <w:p w14:paraId="2DC3C00A" w14:textId="77777777" w:rsidR="00EA12B4" w:rsidRPr="00343E17" w:rsidRDefault="00EA12B4" w:rsidP="00EA12B4">
      <w:pPr>
        <w:rPr>
          <w:rFonts w:cstheme="minorHAnsi"/>
          <w:color w:val="0070C0"/>
        </w:rPr>
      </w:pPr>
      <w:r w:rsidRPr="00343E17">
        <w:rPr>
          <w:rFonts w:cstheme="minorHAnsi"/>
          <w:b/>
        </w:rPr>
        <w:t xml:space="preserve">Table </w:t>
      </w:r>
      <w:r>
        <w:rPr>
          <w:rFonts w:cstheme="minorHAnsi"/>
          <w:b/>
        </w:rPr>
        <w:t>4. Monitoring Schedule</w:t>
      </w:r>
    </w:p>
    <w:tbl>
      <w:tblPr>
        <w:tblW w:w="8542" w:type="dxa"/>
        <w:tblInd w:w="93" w:type="dxa"/>
        <w:tblLook w:val="04A0" w:firstRow="1" w:lastRow="0" w:firstColumn="1" w:lastColumn="0" w:noHBand="0" w:noVBand="1"/>
      </w:tblPr>
      <w:tblGrid>
        <w:gridCol w:w="2332"/>
        <w:gridCol w:w="2790"/>
        <w:gridCol w:w="3420"/>
      </w:tblGrid>
      <w:tr w:rsidR="00EA12B4" w:rsidRPr="006345C7" w14:paraId="23EA1C09" w14:textId="77777777" w:rsidTr="009F33AD">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AB0B16" w14:textId="77777777" w:rsidR="00EA12B4" w:rsidRPr="006345C7" w:rsidRDefault="00EA12B4" w:rsidP="009F33AD">
            <w:pPr>
              <w:rPr>
                <w:rFonts w:ascii="Calibri" w:hAnsi="Calibri" w:cs="Calibri"/>
                <w:b/>
                <w:bCs/>
                <w:color w:val="000000"/>
                <w:szCs w:val="22"/>
              </w:rPr>
            </w:pPr>
            <w:r w:rsidRPr="006345C7">
              <w:rPr>
                <w:rFonts w:ascii="Calibri" w:hAnsi="Calibri" w:cs="Calibri"/>
                <w:b/>
                <w:bCs/>
                <w:color w:val="000000"/>
                <w:szCs w:val="22"/>
              </w:rPr>
              <w:t>Dat</w:t>
            </w:r>
            <w:r>
              <w:rPr>
                <w:rFonts w:ascii="Calibri" w:hAnsi="Calibri" w:cs="Calibri"/>
                <w:b/>
                <w:bCs/>
                <w:color w:val="000000"/>
                <w:szCs w:val="22"/>
              </w:rPr>
              <w:t>e</w:t>
            </w:r>
          </w:p>
        </w:tc>
        <w:tc>
          <w:tcPr>
            <w:tcW w:w="27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1D52176" w14:textId="77777777" w:rsidR="00EA12B4" w:rsidRPr="006345C7" w:rsidRDefault="00EA12B4" w:rsidP="009F33AD">
            <w:pPr>
              <w:rPr>
                <w:rFonts w:ascii="Calibri" w:hAnsi="Calibri" w:cs="Calibri"/>
                <w:b/>
                <w:bCs/>
                <w:color w:val="000000"/>
                <w:szCs w:val="22"/>
              </w:rPr>
            </w:pPr>
            <w:r w:rsidRPr="006345C7">
              <w:rPr>
                <w:rFonts w:ascii="Calibri" w:hAnsi="Calibri" w:cs="Calibri"/>
                <w:b/>
                <w:bCs/>
                <w:color w:val="000000"/>
                <w:szCs w:val="22"/>
              </w:rPr>
              <w:t>Parameters</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87176DF" w14:textId="77777777" w:rsidR="00EA12B4" w:rsidRPr="006345C7" w:rsidRDefault="00EA12B4" w:rsidP="009F33AD">
            <w:pPr>
              <w:rPr>
                <w:rFonts w:ascii="Calibri" w:hAnsi="Calibri" w:cs="Calibri"/>
                <w:b/>
                <w:bCs/>
                <w:color w:val="000000"/>
                <w:szCs w:val="22"/>
              </w:rPr>
            </w:pPr>
            <w:r>
              <w:rPr>
                <w:rFonts w:ascii="Calibri" w:hAnsi="Calibri" w:cs="Calibri"/>
                <w:b/>
                <w:bCs/>
                <w:color w:val="000000"/>
                <w:szCs w:val="22"/>
              </w:rPr>
              <w:t xml:space="preserve">Rationale for Timing </w:t>
            </w:r>
          </w:p>
        </w:tc>
      </w:tr>
      <w:tr w:rsidR="00EA12B4" w:rsidRPr="006345C7" w14:paraId="0393EA2D"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74242A2" w14:textId="77777777" w:rsidR="00EA12B4" w:rsidRPr="004471B3" w:rsidRDefault="00EA12B4" w:rsidP="009F33AD">
            <w:pPr>
              <w:rPr>
                <w:rFonts w:ascii="Calibri" w:hAnsi="Calibri" w:cs="Calibri"/>
                <w:color w:val="0070C0"/>
                <w:szCs w:val="22"/>
              </w:rPr>
            </w:pPr>
            <w:r>
              <w:rPr>
                <w:rFonts w:ascii="Calibri" w:hAnsi="Calibri" w:cs="Calibri"/>
                <w:color w:val="0070C0"/>
                <w:szCs w:val="22"/>
              </w:rPr>
              <w:t>1</w:t>
            </w:r>
            <w:r w:rsidRPr="00B06732">
              <w:rPr>
                <w:rFonts w:ascii="Calibri" w:hAnsi="Calibri" w:cs="Calibri"/>
                <w:color w:val="0070C0"/>
                <w:szCs w:val="22"/>
                <w:vertAlign w:val="superscript"/>
              </w:rPr>
              <w:t>st</w:t>
            </w:r>
            <w:r>
              <w:rPr>
                <w:rFonts w:ascii="Calibri" w:hAnsi="Calibri" w:cs="Calibri"/>
                <w:color w:val="0070C0"/>
                <w:szCs w:val="22"/>
              </w:rPr>
              <w:t xml:space="preserve"> week of May, 2019</w:t>
            </w:r>
          </w:p>
        </w:tc>
        <w:tc>
          <w:tcPr>
            <w:tcW w:w="2790" w:type="dxa"/>
            <w:tcBorders>
              <w:top w:val="nil"/>
              <w:left w:val="nil"/>
              <w:bottom w:val="single" w:sz="4" w:space="0" w:color="auto"/>
              <w:right w:val="single" w:sz="4" w:space="0" w:color="auto"/>
            </w:tcBorders>
            <w:shd w:val="clear" w:color="auto" w:fill="auto"/>
            <w:noWrap/>
            <w:vAlign w:val="bottom"/>
            <w:hideMark/>
          </w:tcPr>
          <w:p w14:paraId="740337FC"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Metals, TSS, flow</w:t>
            </w:r>
          </w:p>
        </w:tc>
        <w:tc>
          <w:tcPr>
            <w:tcW w:w="3420" w:type="dxa"/>
            <w:tcBorders>
              <w:top w:val="nil"/>
              <w:left w:val="nil"/>
              <w:bottom w:val="single" w:sz="4" w:space="0" w:color="auto"/>
              <w:right w:val="single" w:sz="4" w:space="0" w:color="auto"/>
            </w:tcBorders>
            <w:shd w:val="clear" w:color="auto" w:fill="auto"/>
            <w:noWrap/>
            <w:vAlign w:val="bottom"/>
            <w:hideMark/>
          </w:tcPr>
          <w:p w14:paraId="3A87B768"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High flow expected</w:t>
            </w:r>
          </w:p>
        </w:tc>
      </w:tr>
      <w:tr w:rsidR="00EA12B4" w:rsidRPr="006345C7" w14:paraId="7317C771"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5C8B6835"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Mid-July</w:t>
            </w:r>
          </w:p>
        </w:tc>
        <w:tc>
          <w:tcPr>
            <w:tcW w:w="2790" w:type="dxa"/>
            <w:tcBorders>
              <w:top w:val="nil"/>
              <w:left w:val="nil"/>
              <w:bottom w:val="single" w:sz="4" w:space="0" w:color="auto"/>
              <w:right w:val="single" w:sz="4" w:space="0" w:color="auto"/>
            </w:tcBorders>
            <w:shd w:val="clear" w:color="auto" w:fill="auto"/>
            <w:noWrap/>
            <w:vAlign w:val="bottom"/>
            <w:hideMark/>
          </w:tcPr>
          <w:p w14:paraId="6B29AB5E"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Nutrients</w:t>
            </w:r>
            <w:r w:rsidRPr="004471B3" w:rsidDel="00782B6E">
              <w:rPr>
                <w:rFonts w:ascii="Calibri" w:hAnsi="Calibri" w:cs="Calibri"/>
                <w:color w:val="0070C0"/>
                <w:szCs w:val="22"/>
              </w:rPr>
              <w:t xml:space="preserve"> </w:t>
            </w:r>
          </w:p>
        </w:tc>
        <w:tc>
          <w:tcPr>
            <w:tcW w:w="3420" w:type="dxa"/>
            <w:tcBorders>
              <w:top w:val="nil"/>
              <w:left w:val="nil"/>
              <w:bottom w:val="single" w:sz="4" w:space="0" w:color="auto"/>
              <w:right w:val="single" w:sz="4" w:space="0" w:color="auto"/>
            </w:tcBorders>
            <w:shd w:val="clear" w:color="auto" w:fill="auto"/>
            <w:noWrap/>
            <w:vAlign w:val="bottom"/>
            <w:hideMark/>
          </w:tcPr>
          <w:p w14:paraId="38A0277D" w14:textId="77777777" w:rsidR="00EA12B4" w:rsidRPr="004471B3" w:rsidRDefault="00EA12B4" w:rsidP="009F33AD">
            <w:pPr>
              <w:rPr>
                <w:rFonts w:ascii="Calibri" w:hAnsi="Calibri" w:cs="Calibri"/>
                <w:color w:val="0070C0"/>
                <w:szCs w:val="22"/>
              </w:rPr>
            </w:pPr>
            <w:r>
              <w:rPr>
                <w:rFonts w:ascii="Calibri" w:hAnsi="Calibri" w:cs="Calibri"/>
                <w:color w:val="0070C0"/>
                <w:szCs w:val="22"/>
              </w:rPr>
              <w:t xml:space="preserve">Baseflow, </w:t>
            </w:r>
            <w:r w:rsidRPr="004471B3">
              <w:rPr>
                <w:rFonts w:ascii="Calibri" w:hAnsi="Calibri" w:cs="Calibri"/>
                <w:color w:val="0070C0"/>
                <w:szCs w:val="22"/>
              </w:rPr>
              <w:t>summer growing season</w:t>
            </w:r>
            <w:r>
              <w:rPr>
                <w:rFonts w:ascii="Calibri" w:hAnsi="Calibri" w:cs="Calibri"/>
                <w:color w:val="0070C0"/>
                <w:szCs w:val="22"/>
              </w:rPr>
              <w:t>, before irrigation</w:t>
            </w:r>
          </w:p>
        </w:tc>
      </w:tr>
      <w:tr w:rsidR="00EA12B4" w:rsidRPr="006345C7" w14:paraId="25F27A06"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724B1C81"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Mid-August</w:t>
            </w:r>
          </w:p>
        </w:tc>
        <w:tc>
          <w:tcPr>
            <w:tcW w:w="2790" w:type="dxa"/>
            <w:tcBorders>
              <w:top w:val="nil"/>
              <w:left w:val="nil"/>
              <w:bottom w:val="single" w:sz="4" w:space="0" w:color="auto"/>
              <w:right w:val="single" w:sz="4" w:space="0" w:color="auto"/>
            </w:tcBorders>
            <w:shd w:val="clear" w:color="auto" w:fill="auto"/>
            <w:noWrap/>
            <w:vAlign w:val="bottom"/>
            <w:hideMark/>
          </w:tcPr>
          <w:p w14:paraId="469174C7"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Nutrients</w:t>
            </w:r>
            <w:r>
              <w:rPr>
                <w:rFonts w:ascii="Calibri" w:hAnsi="Calibri" w:cs="Calibri"/>
                <w:color w:val="0070C0"/>
                <w:szCs w:val="22"/>
              </w:rPr>
              <w:t>, Algae</w:t>
            </w:r>
          </w:p>
        </w:tc>
        <w:tc>
          <w:tcPr>
            <w:tcW w:w="3420" w:type="dxa"/>
            <w:tcBorders>
              <w:top w:val="nil"/>
              <w:left w:val="nil"/>
              <w:bottom w:val="single" w:sz="4" w:space="0" w:color="auto"/>
              <w:right w:val="single" w:sz="4" w:space="0" w:color="auto"/>
            </w:tcBorders>
            <w:shd w:val="clear" w:color="auto" w:fill="auto"/>
            <w:noWrap/>
            <w:vAlign w:val="bottom"/>
            <w:hideMark/>
          </w:tcPr>
          <w:p w14:paraId="5539D022"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 xml:space="preserve">Baseflow; summer growing season </w:t>
            </w:r>
          </w:p>
        </w:tc>
      </w:tr>
      <w:tr w:rsidR="00EA12B4" w:rsidRPr="006345C7" w14:paraId="51D69C7B"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2401191"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Mid-September</w:t>
            </w:r>
          </w:p>
        </w:tc>
        <w:tc>
          <w:tcPr>
            <w:tcW w:w="2790" w:type="dxa"/>
            <w:tcBorders>
              <w:top w:val="nil"/>
              <w:left w:val="nil"/>
              <w:bottom w:val="single" w:sz="4" w:space="0" w:color="auto"/>
              <w:right w:val="single" w:sz="4" w:space="0" w:color="auto"/>
            </w:tcBorders>
            <w:shd w:val="clear" w:color="auto" w:fill="auto"/>
            <w:noWrap/>
            <w:vAlign w:val="bottom"/>
            <w:hideMark/>
          </w:tcPr>
          <w:p w14:paraId="4EEEDC43" w14:textId="77777777" w:rsidR="00EA12B4" w:rsidRPr="004471B3" w:rsidRDefault="00EA12B4" w:rsidP="009F33AD">
            <w:pPr>
              <w:rPr>
                <w:rFonts w:ascii="Calibri" w:hAnsi="Calibri" w:cs="Calibri"/>
                <w:color w:val="0070C0"/>
                <w:szCs w:val="22"/>
              </w:rPr>
            </w:pPr>
            <w:r>
              <w:rPr>
                <w:rFonts w:ascii="Calibri" w:hAnsi="Calibri" w:cs="Calibri"/>
                <w:color w:val="0070C0"/>
                <w:szCs w:val="22"/>
              </w:rPr>
              <w:t>Nutrients, Metals, Sediment metals</w:t>
            </w:r>
          </w:p>
        </w:tc>
        <w:tc>
          <w:tcPr>
            <w:tcW w:w="3420" w:type="dxa"/>
            <w:tcBorders>
              <w:top w:val="nil"/>
              <w:left w:val="nil"/>
              <w:bottom w:val="single" w:sz="4" w:space="0" w:color="auto"/>
              <w:right w:val="single" w:sz="4" w:space="0" w:color="auto"/>
            </w:tcBorders>
            <w:shd w:val="clear" w:color="auto" w:fill="auto"/>
            <w:noWrap/>
            <w:vAlign w:val="bottom"/>
            <w:hideMark/>
          </w:tcPr>
          <w:p w14:paraId="3C84E875"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Baseflow; summer growing season</w:t>
            </w:r>
            <w:r>
              <w:rPr>
                <w:rFonts w:ascii="Calibri" w:hAnsi="Calibri" w:cs="Calibri"/>
                <w:color w:val="0070C0"/>
                <w:szCs w:val="22"/>
              </w:rPr>
              <w:t>, after irrigation</w:t>
            </w:r>
          </w:p>
        </w:tc>
      </w:tr>
    </w:tbl>
    <w:p w14:paraId="3BE32547" w14:textId="2933B175" w:rsidR="00EA12B4" w:rsidRDefault="00EA12B4" w:rsidP="00EA12B4">
      <w:pPr>
        <w:pStyle w:val="Heading2"/>
      </w:pPr>
      <w:bookmarkStart w:id="19" w:name="_Toc187060147"/>
      <w:r>
        <w:t>2.4</w:t>
      </w:r>
      <w:r w:rsidR="00CB6B30">
        <w:t xml:space="preserve"> </w:t>
      </w:r>
      <w:r>
        <w:t>Water Quality Parameters</w:t>
      </w:r>
      <w:bookmarkEnd w:id="19"/>
    </w:p>
    <w:p w14:paraId="2CF7851E" w14:textId="780A748C" w:rsidR="00EA12B4" w:rsidRDefault="00EA12B4" w:rsidP="00EA12B4">
      <w:pPr>
        <w:rPr>
          <w:color w:val="FF0000"/>
        </w:rPr>
      </w:pPr>
      <w:r w:rsidRPr="00EA12B4">
        <w:rPr>
          <w:color w:val="FF0000"/>
        </w:rPr>
        <w:t xml:space="preserve">List all the water quality parameters that you will incorporate into your project and include a brief introduction to how you will collect that data and why. </w:t>
      </w:r>
      <w:r w:rsidR="00CB6B30">
        <w:rPr>
          <w:color w:val="FF0000"/>
        </w:rPr>
        <w:t xml:space="preserve">See example below. </w:t>
      </w:r>
    </w:p>
    <w:p w14:paraId="46E10DEE" w14:textId="4426225C" w:rsidR="00EA12B4" w:rsidRDefault="00EA12B4" w:rsidP="00EA12B4">
      <w:pPr>
        <w:rPr>
          <w:color w:val="FF0000"/>
        </w:rPr>
      </w:pPr>
    </w:p>
    <w:p w14:paraId="0600F4DF" w14:textId="44E05610" w:rsidR="00CB6B30" w:rsidRPr="00CB6B30" w:rsidRDefault="00CB6B30" w:rsidP="00EA12B4">
      <w:pPr>
        <w:rPr>
          <w:b/>
        </w:rPr>
      </w:pPr>
      <w:r w:rsidRPr="00CB6B30">
        <w:rPr>
          <w:b/>
        </w:rPr>
        <w:t>Table 5. Water Quality Parameters</w:t>
      </w:r>
    </w:p>
    <w:tbl>
      <w:tblPr>
        <w:tblW w:w="9630" w:type="dxa"/>
        <w:tblInd w:w="-5" w:type="dxa"/>
        <w:tblLook w:val="04A0" w:firstRow="1" w:lastRow="0" w:firstColumn="1" w:lastColumn="0" w:noHBand="0" w:noVBand="1"/>
      </w:tblPr>
      <w:tblGrid>
        <w:gridCol w:w="2800"/>
        <w:gridCol w:w="3460"/>
        <w:gridCol w:w="3370"/>
      </w:tblGrid>
      <w:tr w:rsidR="00CB6B30" w:rsidRPr="00CB6B30" w14:paraId="1EA2968D" w14:textId="77777777" w:rsidTr="00CB6B30">
        <w:trPr>
          <w:trHeight w:val="300"/>
          <w:tblHeader/>
        </w:trPr>
        <w:tc>
          <w:tcPr>
            <w:tcW w:w="28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7A0732E"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Parameter or Data Type</w:t>
            </w:r>
          </w:p>
        </w:tc>
        <w:tc>
          <w:tcPr>
            <w:tcW w:w="3460" w:type="dxa"/>
            <w:tcBorders>
              <w:top w:val="single" w:sz="4" w:space="0" w:color="auto"/>
              <w:left w:val="nil"/>
              <w:bottom w:val="single" w:sz="4" w:space="0" w:color="auto"/>
              <w:right w:val="single" w:sz="4" w:space="0" w:color="auto"/>
            </w:tcBorders>
            <w:shd w:val="clear" w:color="000000" w:fill="F2F2F2"/>
            <w:noWrap/>
            <w:vAlign w:val="bottom"/>
            <w:hideMark/>
          </w:tcPr>
          <w:p w14:paraId="416F7F68"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Collection Approach</w:t>
            </w:r>
          </w:p>
        </w:tc>
        <w:tc>
          <w:tcPr>
            <w:tcW w:w="3370" w:type="dxa"/>
            <w:tcBorders>
              <w:top w:val="single" w:sz="4" w:space="0" w:color="auto"/>
              <w:left w:val="nil"/>
              <w:bottom w:val="single" w:sz="4" w:space="0" w:color="auto"/>
              <w:right w:val="single" w:sz="4" w:space="0" w:color="auto"/>
            </w:tcBorders>
            <w:shd w:val="clear" w:color="000000" w:fill="F2F2F2"/>
            <w:noWrap/>
            <w:vAlign w:val="bottom"/>
            <w:hideMark/>
          </w:tcPr>
          <w:p w14:paraId="6D778E7F"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Justification for Collecting</w:t>
            </w:r>
          </w:p>
        </w:tc>
      </w:tr>
      <w:tr w:rsidR="00CB6B30" w:rsidRPr="00CB6B30" w14:paraId="012166A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5E764ECD"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Nitrogen (TN)</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7BB9F56C"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Parameters measured via water samples analyzed by an analytical lab</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2809201B" w14:textId="5FF08BC8" w:rsidR="00CB6B30" w:rsidRPr="00CB6B30" w:rsidRDefault="00CB6B30" w:rsidP="00CB6B30">
            <w:pPr>
              <w:jc w:val="center"/>
              <w:rPr>
                <w:rFonts w:ascii="Calibri" w:hAnsi="Calibri" w:cs="Calibri"/>
                <w:color w:val="0070C0"/>
                <w:szCs w:val="22"/>
              </w:rPr>
            </w:pPr>
            <w:r>
              <w:rPr>
                <w:rFonts w:ascii="Calibri" w:hAnsi="Calibri" w:cs="Calibri"/>
                <w:color w:val="0070C0"/>
                <w:szCs w:val="22"/>
              </w:rPr>
              <w:t xml:space="preserve">Existing nutrient impairments. </w:t>
            </w:r>
          </w:p>
        </w:tc>
      </w:tr>
      <w:tr w:rsidR="00CB6B30" w:rsidRPr="00CB6B30" w14:paraId="6AD9766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96AF884"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Phosphorus (TP)</w:t>
            </w:r>
          </w:p>
        </w:tc>
        <w:tc>
          <w:tcPr>
            <w:tcW w:w="3460" w:type="dxa"/>
            <w:vMerge/>
            <w:tcBorders>
              <w:top w:val="nil"/>
              <w:left w:val="single" w:sz="4" w:space="0" w:color="auto"/>
              <w:bottom w:val="single" w:sz="4" w:space="0" w:color="auto"/>
              <w:right w:val="single" w:sz="4" w:space="0" w:color="auto"/>
            </w:tcBorders>
            <w:vAlign w:val="center"/>
            <w:hideMark/>
          </w:tcPr>
          <w:p w14:paraId="17CCCB7B"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26A6DF83" w14:textId="77777777" w:rsidR="00CB6B30" w:rsidRPr="00CB6B30" w:rsidRDefault="00CB6B30" w:rsidP="00CB6B30">
            <w:pPr>
              <w:rPr>
                <w:rFonts w:ascii="Calibri" w:hAnsi="Calibri" w:cs="Calibri"/>
                <w:color w:val="0070C0"/>
                <w:szCs w:val="22"/>
              </w:rPr>
            </w:pPr>
          </w:p>
        </w:tc>
      </w:tr>
      <w:tr w:rsidR="00CB6B30" w:rsidRPr="00CB6B30" w14:paraId="5B8F2DE9" w14:textId="77777777" w:rsidTr="00CB6B30">
        <w:trPr>
          <w:trHeight w:val="36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3A08179"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Nitrite plus Nitrate (NO</w:t>
            </w:r>
            <w:r w:rsidRPr="00CB6B30">
              <w:rPr>
                <w:rFonts w:ascii="Calibri" w:hAnsi="Calibri" w:cs="Calibri"/>
                <w:color w:val="0070C0"/>
                <w:szCs w:val="22"/>
                <w:vertAlign w:val="subscript"/>
              </w:rPr>
              <w:t>2+3</w:t>
            </w:r>
            <w:r w:rsidRPr="00CB6B30">
              <w:rPr>
                <w:rFonts w:ascii="Calibri" w:hAnsi="Calibri" w:cs="Calibri"/>
                <w:color w:val="0070C0"/>
                <w:szCs w:val="22"/>
              </w:rPr>
              <w:t>)</w:t>
            </w:r>
          </w:p>
        </w:tc>
        <w:tc>
          <w:tcPr>
            <w:tcW w:w="3460" w:type="dxa"/>
            <w:vMerge/>
            <w:tcBorders>
              <w:top w:val="nil"/>
              <w:left w:val="single" w:sz="4" w:space="0" w:color="auto"/>
              <w:bottom w:val="single" w:sz="4" w:space="0" w:color="auto"/>
              <w:right w:val="single" w:sz="4" w:space="0" w:color="auto"/>
            </w:tcBorders>
            <w:vAlign w:val="center"/>
            <w:hideMark/>
          </w:tcPr>
          <w:p w14:paraId="2F93C504"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52F9FDEC" w14:textId="77777777" w:rsidR="00CB6B30" w:rsidRPr="00CB6B30" w:rsidRDefault="00CB6B30" w:rsidP="00CB6B30">
            <w:pPr>
              <w:rPr>
                <w:rFonts w:ascii="Calibri" w:hAnsi="Calibri" w:cs="Calibri"/>
                <w:color w:val="0070C0"/>
                <w:szCs w:val="22"/>
              </w:rPr>
            </w:pPr>
          </w:p>
        </w:tc>
      </w:tr>
      <w:tr w:rsidR="00CB6B30" w:rsidRPr="00CB6B30" w14:paraId="35FECB64" w14:textId="77777777" w:rsidTr="00CB6B30">
        <w:trPr>
          <w:trHeight w:val="6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1EE1220E"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suspended solids (TSS)</w:t>
            </w:r>
          </w:p>
        </w:tc>
        <w:tc>
          <w:tcPr>
            <w:tcW w:w="3460" w:type="dxa"/>
            <w:vMerge/>
            <w:tcBorders>
              <w:top w:val="nil"/>
              <w:left w:val="single" w:sz="4" w:space="0" w:color="auto"/>
              <w:bottom w:val="single" w:sz="4" w:space="0" w:color="auto"/>
              <w:right w:val="single" w:sz="4" w:space="0" w:color="auto"/>
            </w:tcBorders>
            <w:vAlign w:val="center"/>
            <w:hideMark/>
          </w:tcPr>
          <w:p w14:paraId="3DE447D5" w14:textId="77777777" w:rsidR="00CB6B30" w:rsidRPr="00CB6B30" w:rsidRDefault="00CB6B30" w:rsidP="00CB6B30">
            <w:pPr>
              <w:rPr>
                <w:rFonts w:ascii="Calibri" w:hAnsi="Calibri" w:cs="Calibri"/>
                <w:color w:val="0070C0"/>
                <w:szCs w:val="22"/>
              </w:rPr>
            </w:pPr>
          </w:p>
        </w:tc>
        <w:tc>
          <w:tcPr>
            <w:tcW w:w="3370" w:type="dxa"/>
            <w:tcBorders>
              <w:top w:val="nil"/>
              <w:left w:val="nil"/>
              <w:bottom w:val="single" w:sz="4" w:space="0" w:color="auto"/>
              <w:right w:val="single" w:sz="4" w:space="0" w:color="auto"/>
            </w:tcBorders>
            <w:shd w:val="clear" w:color="auto" w:fill="auto"/>
            <w:vAlign w:val="center"/>
            <w:hideMark/>
          </w:tcPr>
          <w:p w14:paraId="79A47A8F"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TSS can help evaluate nutrient patterns</w:t>
            </w:r>
          </w:p>
        </w:tc>
      </w:tr>
      <w:tr w:rsidR="00CB6B30" w:rsidRPr="00CB6B30" w14:paraId="5A896117" w14:textId="77777777" w:rsidTr="00CB6B30">
        <w:trPr>
          <w:trHeight w:val="292"/>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ACD9685"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pH</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0C1421F8"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 xml:space="preserve">Parameters measured </w:t>
            </w:r>
            <w:r w:rsidRPr="00CB6B30">
              <w:rPr>
                <w:rFonts w:ascii="Calibri" w:hAnsi="Calibri" w:cs="Calibri"/>
                <w:i/>
                <w:iCs/>
                <w:color w:val="0070C0"/>
                <w:szCs w:val="22"/>
              </w:rPr>
              <w:t>in situ</w:t>
            </w:r>
            <w:r w:rsidRPr="00CB6B30">
              <w:rPr>
                <w:rFonts w:ascii="Calibri" w:hAnsi="Calibri" w:cs="Calibri"/>
                <w:color w:val="0070C0"/>
                <w:szCs w:val="22"/>
              </w:rPr>
              <w:t xml:space="preserve"> with YSI field meter</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7B67DCAA"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Common descriptive water quality parameter</w:t>
            </w:r>
          </w:p>
        </w:tc>
      </w:tr>
      <w:tr w:rsidR="00CB6B30" w:rsidRPr="00CB6B30" w14:paraId="740877F4"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635E8898"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Water temperature</w:t>
            </w:r>
          </w:p>
        </w:tc>
        <w:tc>
          <w:tcPr>
            <w:tcW w:w="3460" w:type="dxa"/>
            <w:vMerge/>
            <w:tcBorders>
              <w:top w:val="nil"/>
              <w:left w:val="single" w:sz="4" w:space="0" w:color="auto"/>
              <w:bottom w:val="single" w:sz="4" w:space="0" w:color="auto"/>
              <w:right w:val="single" w:sz="4" w:space="0" w:color="auto"/>
            </w:tcBorders>
            <w:vAlign w:val="center"/>
            <w:hideMark/>
          </w:tcPr>
          <w:p w14:paraId="3CAB15DF"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0A72E003" w14:textId="77777777" w:rsidR="00CB6B30" w:rsidRPr="00CB6B30" w:rsidRDefault="00CB6B30" w:rsidP="00CB6B30">
            <w:pPr>
              <w:rPr>
                <w:rFonts w:ascii="Calibri" w:hAnsi="Calibri" w:cs="Calibri"/>
                <w:color w:val="0070C0"/>
                <w:szCs w:val="22"/>
              </w:rPr>
            </w:pPr>
          </w:p>
        </w:tc>
      </w:tr>
      <w:tr w:rsidR="00CB6B30" w:rsidRPr="00CB6B30" w14:paraId="5DD0DF2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3EEB392"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Specific conductance (SC)</w:t>
            </w:r>
          </w:p>
        </w:tc>
        <w:tc>
          <w:tcPr>
            <w:tcW w:w="3460" w:type="dxa"/>
            <w:vMerge/>
            <w:tcBorders>
              <w:top w:val="nil"/>
              <w:left w:val="single" w:sz="4" w:space="0" w:color="auto"/>
              <w:bottom w:val="single" w:sz="4" w:space="0" w:color="auto"/>
              <w:right w:val="single" w:sz="4" w:space="0" w:color="auto"/>
            </w:tcBorders>
            <w:vAlign w:val="center"/>
            <w:hideMark/>
          </w:tcPr>
          <w:p w14:paraId="776B991D"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75DDECC3" w14:textId="77777777" w:rsidR="00CB6B30" w:rsidRPr="00CB6B30" w:rsidRDefault="00CB6B30" w:rsidP="00CB6B30">
            <w:pPr>
              <w:rPr>
                <w:rFonts w:ascii="Calibri" w:hAnsi="Calibri" w:cs="Calibri"/>
                <w:color w:val="0070C0"/>
                <w:szCs w:val="22"/>
              </w:rPr>
            </w:pPr>
          </w:p>
        </w:tc>
      </w:tr>
      <w:tr w:rsidR="00CB6B30" w:rsidRPr="00CB6B30" w14:paraId="6D3A722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10E1E82"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Dissolved oxygen (DO)</w:t>
            </w:r>
          </w:p>
        </w:tc>
        <w:tc>
          <w:tcPr>
            <w:tcW w:w="3460" w:type="dxa"/>
            <w:vMerge/>
            <w:tcBorders>
              <w:top w:val="nil"/>
              <w:left w:val="single" w:sz="4" w:space="0" w:color="auto"/>
              <w:bottom w:val="single" w:sz="4" w:space="0" w:color="auto"/>
              <w:right w:val="single" w:sz="4" w:space="0" w:color="auto"/>
            </w:tcBorders>
            <w:vAlign w:val="center"/>
            <w:hideMark/>
          </w:tcPr>
          <w:p w14:paraId="05B52950"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11FE8B80" w14:textId="77777777" w:rsidR="00CB6B30" w:rsidRPr="00CB6B30" w:rsidRDefault="00CB6B30" w:rsidP="00CB6B30">
            <w:pPr>
              <w:rPr>
                <w:rFonts w:ascii="Calibri" w:hAnsi="Calibri" w:cs="Calibri"/>
                <w:color w:val="0070C0"/>
                <w:szCs w:val="22"/>
              </w:rPr>
            </w:pPr>
          </w:p>
        </w:tc>
      </w:tr>
      <w:tr w:rsidR="00CB6B30" w:rsidRPr="00CB6B30" w14:paraId="326C0210" w14:textId="77777777" w:rsidTr="00CB6B30">
        <w:trPr>
          <w:trHeight w:val="526"/>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6396AE0"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Discharge (flow)</w:t>
            </w:r>
          </w:p>
        </w:tc>
        <w:tc>
          <w:tcPr>
            <w:tcW w:w="3460" w:type="dxa"/>
            <w:tcBorders>
              <w:top w:val="nil"/>
              <w:left w:val="nil"/>
              <w:bottom w:val="single" w:sz="4" w:space="0" w:color="auto"/>
              <w:right w:val="single" w:sz="4" w:space="0" w:color="auto"/>
            </w:tcBorders>
            <w:shd w:val="clear" w:color="auto" w:fill="auto"/>
            <w:vAlign w:val="center"/>
            <w:hideMark/>
          </w:tcPr>
          <w:p w14:paraId="13C5FC34"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Measured with OTT flow meter.</w:t>
            </w:r>
          </w:p>
        </w:tc>
        <w:tc>
          <w:tcPr>
            <w:tcW w:w="3370" w:type="dxa"/>
            <w:tcBorders>
              <w:top w:val="nil"/>
              <w:left w:val="nil"/>
              <w:bottom w:val="single" w:sz="4" w:space="0" w:color="auto"/>
              <w:right w:val="single" w:sz="4" w:space="0" w:color="auto"/>
            </w:tcBorders>
            <w:shd w:val="clear" w:color="auto" w:fill="auto"/>
            <w:vAlign w:val="center"/>
            <w:hideMark/>
          </w:tcPr>
          <w:p w14:paraId="2D690EDD"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 xml:space="preserve">Necessary to pair concentrations with flow data to calculate loads. </w:t>
            </w:r>
          </w:p>
        </w:tc>
      </w:tr>
      <w:tr w:rsidR="00CB6B30" w:rsidRPr="00CB6B30" w14:paraId="6D13446A" w14:textId="77777777" w:rsidTr="00CB6B30">
        <w:trPr>
          <w:trHeight w:val="787"/>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497E81E"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Photos</w:t>
            </w:r>
          </w:p>
        </w:tc>
        <w:tc>
          <w:tcPr>
            <w:tcW w:w="3460" w:type="dxa"/>
            <w:tcBorders>
              <w:top w:val="nil"/>
              <w:left w:val="nil"/>
              <w:bottom w:val="single" w:sz="4" w:space="0" w:color="auto"/>
              <w:right w:val="single" w:sz="4" w:space="0" w:color="auto"/>
            </w:tcBorders>
            <w:shd w:val="clear" w:color="auto" w:fill="auto"/>
            <w:noWrap/>
            <w:vAlign w:val="center"/>
            <w:hideMark/>
          </w:tcPr>
          <w:p w14:paraId="02B0AB9B"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Taken with digital camera</w:t>
            </w:r>
          </w:p>
        </w:tc>
        <w:tc>
          <w:tcPr>
            <w:tcW w:w="3370" w:type="dxa"/>
            <w:tcBorders>
              <w:top w:val="nil"/>
              <w:left w:val="nil"/>
              <w:bottom w:val="single" w:sz="4" w:space="0" w:color="auto"/>
              <w:right w:val="single" w:sz="4" w:space="0" w:color="auto"/>
            </w:tcBorders>
            <w:shd w:val="clear" w:color="auto" w:fill="auto"/>
            <w:vAlign w:val="center"/>
            <w:hideMark/>
          </w:tcPr>
          <w:p w14:paraId="4EB41194"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 xml:space="preserve">Tracking riparian conditions, benthic algae conditions, and other site conditions; low-cost. </w:t>
            </w:r>
          </w:p>
        </w:tc>
      </w:tr>
    </w:tbl>
    <w:p w14:paraId="1E56AB69" w14:textId="7DFA91FD" w:rsidR="00EA12B4" w:rsidRDefault="00EA12B4" w:rsidP="00EA12B4"/>
    <w:p w14:paraId="3E4A3F0D" w14:textId="5A4DD133" w:rsidR="004F5F6C" w:rsidRDefault="004F5F6C" w:rsidP="007670FB">
      <w:pPr>
        <w:pStyle w:val="Heading1"/>
      </w:pPr>
      <w:bookmarkStart w:id="20" w:name="_Toc187060148"/>
      <w:bookmarkEnd w:id="14"/>
      <w:r>
        <w:t xml:space="preserve">3.0 </w:t>
      </w:r>
      <w:r w:rsidR="00CB6B30">
        <w:t>Field Procedures</w:t>
      </w:r>
      <w:bookmarkEnd w:id="20"/>
    </w:p>
    <w:p w14:paraId="1FE46D48" w14:textId="45DB29B4" w:rsidR="00417337" w:rsidRDefault="00782B6E" w:rsidP="007670FB">
      <w:pPr>
        <w:pStyle w:val="Heading2"/>
      </w:pPr>
      <w:bookmarkStart w:id="21" w:name="_Toc218694542"/>
      <w:bookmarkStart w:id="22" w:name="_Toc187060149"/>
      <w:r>
        <w:t>3.</w:t>
      </w:r>
      <w:r w:rsidR="00CB6B30">
        <w:t>1</w:t>
      </w:r>
      <w:r w:rsidR="005640E4">
        <w:t xml:space="preserve"> </w:t>
      </w:r>
      <w:r w:rsidR="00CB6B30">
        <w:t>Order of Operations</w:t>
      </w:r>
      <w:bookmarkEnd w:id="21"/>
      <w:bookmarkEnd w:id="22"/>
    </w:p>
    <w:p w14:paraId="03DBC86B" w14:textId="4C421063" w:rsidR="00CB6B30" w:rsidRPr="00CB6B30" w:rsidRDefault="00CB6B30" w:rsidP="00CB6B30">
      <w:pPr>
        <w:rPr>
          <w:color w:val="FF0000"/>
        </w:rPr>
      </w:pPr>
      <w:r w:rsidRPr="00CB6B30">
        <w:rPr>
          <w:color w:val="FF0000"/>
        </w:rPr>
        <w:t xml:space="preserve">Include an explanation of the order in which you will complete each task while packing, navigating to the site, performing data collections, and return from the field. </w:t>
      </w:r>
    </w:p>
    <w:p w14:paraId="36C1E69A" w14:textId="39CEA93E" w:rsidR="00CB6B30" w:rsidRDefault="00CB6B30" w:rsidP="00CB6B30">
      <w:pPr>
        <w:pStyle w:val="Heading2"/>
      </w:pPr>
      <w:bookmarkStart w:id="23" w:name="_Toc187060150"/>
      <w:r>
        <w:lastRenderedPageBreak/>
        <w:t>3.2 Field Forms</w:t>
      </w:r>
      <w:bookmarkEnd w:id="23"/>
    </w:p>
    <w:p w14:paraId="47B86382" w14:textId="77777777" w:rsidR="00CB6B30" w:rsidRPr="00A1653C" w:rsidRDefault="00CB6B30" w:rsidP="00CB6B30">
      <w:pPr>
        <w:rPr>
          <w:rFonts w:cstheme="minorHAnsi"/>
          <w:color w:val="0070C0"/>
        </w:rPr>
      </w:pPr>
      <w:r w:rsidRPr="00B06732">
        <w:rPr>
          <w:rFonts w:cstheme="minorHAnsi"/>
          <w:color w:val="FF0000"/>
        </w:rPr>
        <w:t xml:space="preserve">The </w:t>
      </w:r>
      <w:r w:rsidRPr="00D76268">
        <w:rPr>
          <w:rFonts w:cstheme="minorHAnsi"/>
          <w:color w:val="FF0000"/>
        </w:rPr>
        <w:t>purpose of this section is to list the field forms that volunteers will complete during sampling activities.</w:t>
      </w:r>
      <w:r>
        <w:rPr>
          <w:rFonts w:cstheme="minorHAnsi"/>
          <w:color w:val="0070C0"/>
        </w:rPr>
        <w:t xml:space="preserve"> </w:t>
      </w:r>
    </w:p>
    <w:p w14:paraId="07CE4999" w14:textId="77777777" w:rsidR="00CB6B30" w:rsidRPr="00A1653C" w:rsidRDefault="00CB6B30" w:rsidP="00C04890">
      <w:pPr>
        <w:pStyle w:val="ListParagraph"/>
        <w:numPr>
          <w:ilvl w:val="0"/>
          <w:numId w:val="13"/>
        </w:numPr>
        <w:rPr>
          <w:rFonts w:cstheme="minorHAnsi"/>
          <w:color w:val="0070C0"/>
        </w:rPr>
      </w:pPr>
      <w:r w:rsidRPr="00A1653C">
        <w:rPr>
          <w:rFonts w:cstheme="minorHAnsi"/>
          <w:color w:val="0070C0"/>
        </w:rPr>
        <w:t xml:space="preserve">Include a list of forms and include </w:t>
      </w:r>
      <w:r>
        <w:rPr>
          <w:rFonts w:cstheme="minorHAnsi"/>
          <w:color w:val="0070C0"/>
        </w:rPr>
        <w:t>an electronic copy</w:t>
      </w:r>
      <w:r w:rsidRPr="00A1653C">
        <w:rPr>
          <w:rFonts w:cstheme="minorHAnsi"/>
          <w:color w:val="0070C0"/>
        </w:rPr>
        <w:t xml:space="preserve"> of each form in </w:t>
      </w:r>
      <w:r>
        <w:rPr>
          <w:rFonts w:cstheme="minorHAnsi"/>
          <w:color w:val="0070C0"/>
        </w:rPr>
        <w:t>A</w:t>
      </w:r>
      <w:r w:rsidRPr="00A1653C">
        <w:rPr>
          <w:rFonts w:cstheme="minorHAnsi"/>
          <w:color w:val="0070C0"/>
        </w:rPr>
        <w:t>ppendix</w:t>
      </w:r>
      <w:r>
        <w:rPr>
          <w:rFonts w:cstheme="minorHAnsi"/>
          <w:color w:val="0070C0"/>
        </w:rPr>
        <w:t xml:space="preserve"> A</w:t>
      </w:r>
      <w:r w:rsidRPr="00A1653C">
        <w:rPr>
          <w:rFonts w:cstheme="minorHAnsi"/>
          <w:color w:val="0070C0"/>
        </w:rPr>
        <w:t xml:space="preserve">.  </w:t>
      </w:r>
    </w:p>
    <w:p w14:paraId="0FEA1E1E" w14:textId="77777777" w:rsidR="00CB6B30" w:rsidRPr="00A1653C" w:rsidRDefault="00CB6B30" w:rsidP="00CB6B30">
      <w:r w:rsidRPr="00A1653C">
        <w:rPr>
          <w:rFonts w:cstheme="minorHAnsi"/>
        </w:rPr>
        <w:t xml:space="preserve">Copies of field forms are included in </w:t>
      </w:r>
      <w:r w:rsidRPr="00A1653C">
        <w:rPr>
          <w:rFonts w:cstheme="minorHAnsi"/>
          <w:b/>
        </w:rPr>
        <w:t>Appendix B</w:t>
      </w:r>
      <w:r w:rsidRPr="00A1653C">
        <w:rPr>
          <w:rFonts w:cstheme="minorHAnsi"/>
        </w:rPr>
        <w:t xml:space="preserve">. </w:t>
      </w:r>
    </w:p>
    <w:p w14:paraId="55CC9B6E" w14:textId="46943CD5" w:rsidR="00CB6B30" w:rsidRPr="00CB6B30" w:rsidRDefault="00CB6B30" w:rsidP="00CB6B30">
      <w:pPr>
        <w:pStyle w:val="Heading2"/>
      </w:pPr>
      <w:bookmarkStart w:id="24" w:name="_Toc187060151"/>
      <w:r>
        <w:t>3.3 Data Collection Standard Operating Procedures</w:t>
      </w:r>
      <w:bookmarkEnd w:id="24"/>
    </w:p>
    <w:p w14:paraId="43B004AD" w14:textId="77777777" w:rsidR="00782B6E" w:rsidRDefault="00055EBB" w:rsidP="00BC6DFB">
      <w:pPr>
        <w:rPr>
          <w:rFonts w:cstheme="minorHAnsi"/>
          <w:color w:val="FF0000"/>
          <w:szCs w:val="22"/>
        </w:rPr>
      </w:pPr>
      <w:r w:rsidRPr="00181546">
        <w:rPr>
          <w:rFonts w:cstheme="minorHAnsi"/>
          <w:color w:val="FF0000"/>
          <w:szCs w:val="22"/>
        </w:rPr>
        <w:t xml:space="preserve">The purpose of this section is to specify </w:t>
      </w:r>
      <w:r w:rsidRPr="00181546">
        <w:rPr>
          <w:rFonts w:cstheme="minorHAnsi"/>
          <w:b/>
          <w:color w:val="FF0000"/>
          <w:szCs w:val="22"/>
        </w:rPr>
        <w:t>HOW</w:t>
      </w:r>
      <w:r w:rsidRPr="00181546">
        <w:rPr>
          <w:rFonts w:cstheme="minorHAnsi"/>
          <w:color w:val="FF0000"/>
          <w:szCs w:val="22"/>
        </w:rPr>
        <w:t xml:space="preserve"> you are going to perform </w:t>
      </w:r>
      <w:r w:rsidR="00782B6E">
        <w:rPr>
          <w:rFonts w:cstheme="minorHAnsi"/>
          <w:color w:val="FF0000"/>
          <w:szCs w:val="22"/>
        </w:rPr>
        <w:t xml:space="preserve">each monitoring task, including the specific monitoring protocols you will use. </w:t>
      </w:r>
    </w:p>
    <w:p w14:paraId="01F217FF" w14:textId="34B67A12" w:rsidR="00055EBB" w:rsidRDefault="00782B6E" w:rsidP="00BC6DFB">
      <w:pPr>
        <w:rPr>
          <w:rFonts w:cstheme="minorHAnsi"/>
          <w:color w:val="0070C0"/>
          <w:szCs w:val="22"/>
        </w:rPr>
      </w:pPr>
      <w:r w:rsidRPr="00B06732">
        <w:rPr>
          <w:rFonts w:cstheme="minorHAnsi"/>
          <w:b/>
          <w:color w:val="0070C0"/>
          <w:szCs w:val="22"/>
          <w:u w:val="single"/>
        </w:rPr>
        <w:t>Note</w:t>
      </w:r>
      <w:r w:rsidRPr="00B06732">
        <w:rPr>
          <w:rFonts w:cstheme="minorHAnsi"/>
          <w:color w:val="0070C0"/>
          <w:szCs w:val="22"/>
        </w:rPr>
        <w:t xml:space="preserve">: Many </w:t>
      </w:r>
      <w:r w:rsidR="00D4292B">
        <w:rPr>
          <w:rFonts w:cstheme="minorHAnsi"/>
          <w:color w:val="0070C0"/>
          <w:szCs w:val="22"/>
        </w:rPr>
        <w:t>volunteer monitoring programs</w:t>
      </w:r>
      <w:r w:rsidRPr="00B06732">
        <w:rPr>
          <w:rFonts w:cstheme="minorHAnsi"/>
          <w:color w:val="0070C0"/>
          <w:szCs w:val="22"/>
        </w:rPr>
        <w:t xml:space="preserve"> either write out each method’s step-by-step instructions here in their SAP to use as a guide in the field, or they develop a separate Standard Operating Procedure (SOP) document that is cited here. </w:t>
      </w:r>
    </w:p>
    <w:p w14:paraId="7B02A827" w14:textId="2FF9D26F" w:rsidR="00782B6E" w:rsidRDefault="00782B6E" w:rsidP="00BC6DFB">
      <w:pPr>
        <w:rPr>
          <w:rFonts w:cstheme="minorHAnsi"/>
          <w:color w:val="0070C0"/>
          <w:szCs w:val="22"/>
        </w:rPr>
      </w:pPr>
    </w:p>
    <w:p w14:paraId="1E0AC651" w14:textId="7E3490E7" w:rsidR="00782B6E" w:rsidRPr="00B06732" w:rsidRDefault="00782B6E" w:rsidP="005D5460">
      <w:pPr>
        <w:spacing w:after="120"/>
        <w:rPr>
          <w:rFonts w:cstheme="minorHAnsi"/>
          <w:color w:val="0070C0"/>
        </w:rPr>
      </w:pPr>
      <w:r w:rsidRPr="00B06732">
        <w:rPr>
          <w:rFonts w:cstheme="minorHAnsi"/>
          <w:color w:val="0070C0"/>
        </w:rPr>
        <w:t xml:space="preserve">Consider </w:t>
      </w:r>
      <w:r w:rsidR="00D4292B">
        <w:rPr>
          <w:rFonts w:cstheme="minorHAnsi"/>
          <w:color w:val="0070C0"/>
        </w:rPr>
        <w:t>(if applicable)</w:t>
      </w:r>
      <w:r w:rsidRPr="00B06732">
        <w:rPr>
          <w:rFonts w:cstheme="minorHAnsi"/>
          <w:color w:val="0070C0"/>
        </w:rPr>
        <w:t>:</w:t>
      </w:r>
    </w:p>
    <w:p w14:paraId="6F8CDC2E" w14:textId="7CACBA38" w:rsidR="008450B8" w:rsidRPr="00B06732" w:rsidRDefault="005D5460" w:rsidP="00C04890">
      <w:pPr>
        <w:pStyle w:val="ListParagraph"/>
        <w:numPr>
          <w:ilvl w:val="0"/>
          <w:numId w:val="7"/>
        </w:numPr>
        <w:spacing w:after="120" w:line="240" w:lineRule="auto"/>
        <w:contextualSpacing w:val="0"/>
        <w:rPr>
          <w:color w:val="0070C0"/>
        </w:rPr>
      </w:pPr>
      <w:r>
        <w:rPr>
          <w:b/>
          <w:color w:val="0070C0"/>
        </w:rPr>
        <w:t xml:space="preserve">Field meters: </w:t>
      </w:r>
      <w:r>
        <w:rPr>
          <w:color w:val="0070C0"/>
        </w:rPr>
        <w:t xml:space="preserve">type </w:t>
      </w:r>
      <w:r w:rsidR="008450B8" w:rsidRPr="00B06732">
        <w:rPr>
          <w:color w:val="0070C0"/>
        </w:rPr>
        <w:t xml:space="preserve">of meter, which parameters will be measured, </w:t>
      </w:r>
      <w:r w:rsidR="00D4292B">
        <w:rPr>
          <w:color w:val="0070C0"/>
        </w:rPr>
        <w:t xml:space="preserve">necessary calibrations, etc. </w:t>
      </w:r>
      <w:r w:rsidR="008450B8" w:rsidRPr="00B06732">
        <w:rPr>
          <w:color w:val="0070C0"/>
        </w:rPr>
        <w:t xml:space="preserve"> </w:t>
      </w:r>
    </w:p>
    <w:p w14:paraId="1553FC9E" w14:textId="1ABF5CCE" w:rsidR="00267ACE" w:rsidRPr="00B06732" w:rsidRDefault="00267ACE" w:rsidP="00C04890">
      <w:pPr>
        <w:pStyle w:val="ListParagraph"/>
        <w:numPr>
          <w:ilvl w:val="0"/>
          <w:numId w:val="7"/>
        </w:numPr>
        <w:spacing w:after="120" w:line="240" w:lineRule="auto"/>
        <w:contextualSpacing w:val="0"/>
        <w:rPr>
          <w:rFonts w:cstheme="minorHAnsi"/>
          <w:color w:val="0070C0"/>
        </w:rPr>
      </w:pPr>
      <w:r>
        <w:rPr>
          <w:rFonts w:cstheme="minorHAnsi"/>
          <w:b/>
          <w:color w:val="0070C0"/>
        </w:rPr>
        <w:t>Water Sampling Methods, Sediment Sampling Methods, Biological Sampling Methods</w:t>
      </w:r>
      <w:r w:rsidR="008450B8" w:rsidRPr="005D5460">
        <w:rPr>
          <w:rFonts w:cstheme="minorHAnsi"/>
          <w:color w:val="0070C0"/>
        </w:rPr>
        <w:t>:</w:t>
      </w:r>
      <w:r w:rsidR="00D4292B">
        <w:rPr>
          <w:rFonts w:cstheme="minorHAnsi"/>
          <w:color w:val="0070C0"/>
        </w:rPr>
        <w:t xml:space="preserve"> type of samples (water, sediment, macroinvertebrates, algae), list of parameters that will be analyzed per sample, </w:t>
      </w:r>
      <w:r w:rsidR="008450B8" w:rsidRPr="005D5460">
        <w:rPr>
          <w:rFonts w:cstheme="minorHAnsi"/>
          <w:color w:val="0070C0"/>
        </w:rPr>
        <w:t xml:space="preserve">method of collection to be used (e.g., grab, filtered grab, Van Dorn), rinsing or other decontamination method, filtration method (if applicable), acid preservation type and method (if applicable), sample storage method (on ice, frozen, room temperature), chain of custody field form requirements. </w:t>
      </w:r>
    </w:p>
    <w:p w14:paraId="1A77D317" w14:textId="2F7D9BCE" w:rsidR="008450B8" w:rsidRPr="00D76268" w:rsidRDefault="008450B8" w:rsidP="00C04890">
      <w:pPr>
        <w:pStyle w:val="ListParagraph"/>
        <w:numPr>
          <w:ilvl w:val="0"/>
          <w:numId w:val="7"/>
        </w:numPr>
        <w:spacing w:after="120" w:line="240" w:lineRule="auto"/>
        <w:contextualSpacing w:val="0"/>
        <w:rPr>
          <w:rFonts w:cstheme="minorHAnsi"/>
          <w:color w:val="0070C0"/>
        </w:rPr>
      </w:pPr>
      <w:r w:rsidRPr="005D5460">
        <w:rPr>
          <w:rFonts w:cstheme="minorHAnsi"/>
          <w:b/>
          <w:color w:val="0070C0"/>
        </w:rPr>
        <w:t>Flow</w:t>
      </w:r>
      <w:r w:rsidR="00D4292B">
        <w:rPr>
          <w:rFonts w:cstheme="minorHAnsi"/>
          <w:b/>
          <w:color w:val="0070C0"/>
        </w:rPr>
        <w:t>/discharge methods</w:t>
      </w:r>
      <w:r w:rsidRPr="005D5460">
        <w:rPr>
          <w:rFonts w:cstheme="minorHAnsi"/>
          <w:color w:val="0070C0"/>
        </w:rPr>
        <w:t xml:space="preserve">: </w:t>
      </w:r>
      <w:r w:rsidR="00D4292B">
        <w:rPr>
          <w:rFonts w:cstheme="minorHAnsi"/>
          <w:color w:val="0070C0"/>
        </w:rPr>
        <w:t xml:space="preserve">where and how to measure flow, </w:t>
      </w:r>
      <w:r w:rsidRPr="005D5460">
        <w:rPr>
          <w:rFonts w:cstheme="minorHAnsi"/>
          <w:color w:val="0070C0"/>
        </w:rPr>
        <w:t>which meter (if applicable) or alternate method will be used, where flow will be measured</w:t>
      </w:r>
      <w:r w:rsidRPr="00D76268">
        <w:rPr>
          <w:rFonts w:cstheme="minorHAnsi"/>
          <w:color w:val="0070C0"/>
        </w:rPr>
        <w:t xml:space="preserve"> </w:t>
      </w:r>
    </w:p>
    <w:p w14:paraId="01E9CDCF" w14:textId="4DB19DC9" w:rsidR="008450B8" w:rsidRPr="00B06732" w:rsidRDefault="008450B8" w:rsidP="00C04890">
      <w:pPr>
        <w:pStyle w:val="ListParagraph"/>
        <w:numPr>
          <w:ilvl w:val="0"/>
          <w:numId w:val="7"/>
        </w:numPr>
        <w:spacing w:after="120" w:line="240" w:lineRule="auto"/>
        <w:contextualSpacing w:val="0"/>
        <w:rPr>
          <w:rFonts w:cstheme="minorHAnsi"/>
          <w:color w:val="0070C0"/>
        </w:rPr>
      </w:pPr>
      <w:r w:rsidRPr="00D76268">
        <w:rPr>
          <w:rFonts w:cstheme="minorHAnsi"/>
          <w:b/>
          <w:color w:val="0070C0"/>
        </w:rPr>
        <w:t>Site photographs</w:t>
      </w:r>
      <w:r w:rsidRPr="00D76268">
        <w:rPr>
          <w:rFonts w:cstheme="minorHAnsi"/>
          <w:color w:val="0070C0"/>
        </w:rPr>
        <w:t xml:space="preserve">: how many (minimum) photos will be taken per site, what crews should take pictures of, and how will photos be tracked or recorded.  </w:t>
      </w:r>
      <w:r w:rsidRPr="00B06732">
        <w:rPr>
          <w:rFonts w:cstheme="minorHAnsi"/>
          <w:color w:val="0070C0"/>
        </w:rPr>
        <w:t xml:space="preserve"> </w:t>
      </w:r>
    </w:p>
    <w:p w14:paraId="373FD89B" w14:textId="0EAEDF96" w:rsidR="00A61A3E" w:rsidRPr="00072186" w:rsidRDefault="00826EE0" w:rsidP="007670FB">
      <w:pPr>
        <w:pStyle w:val="Heading2"/>
      </w:pPr>
      <w:bookmarkStart w:id="25" w:name="_Toc187060152"/>
      <w:r>
        <w:t xml:space="preserve">4.0 </w:t>
      </w:r>
      <w:r w:rsidR="00A1304C" w:rsidRPr="00997346">
        <w:t xml:space="preserve">Laboratory </w:t>
      </w:r>
      <w:r>
        <w:t>Analytical Requirements</w:t>
      </w:r>
      <w:bookmarkEnd w:id="25"/>
    </w:p>
    <w:p w14:paraId="41E103AD" w14:textId="77777777" w:rsidR="00BD479C" w:rsidRPr="00BD479C" w:rsidRDefault="00D76268" w:rsidP="00D76268">
      <w:pPr>
        <w:rPr>
          <w:rFonts w:cstheme="minorHAnsi"/>
          <w:i/>
          <w:color w:val="FF0000"/>
          <w:szCs w:val="22"/>
        </w:rPr>
      </w:pPr>
      <w:r w:rsidRPr="00BD479C">
        <w:rPr>
          <w:rFonts w:cstheme="minorHAnsi"/>
          <w:color w:val="FF0000"/>
          <w:szCs w:val="22"/>
        </w:rPr>
        <w:t xml:space="preserve">Include a table which lists each parameter you will collect and, for each, the preferred and alternate laboratory analytical method, required reporting limit (and units), holding time, sample container and preservative. </w:t>
      </w:r>
    </w:p>
    <w:p w14:paraId="57963309" w14:textId="6B8375FB" w:rsidR="00D87908" w:rsidRPr="00BD479C" w:rsidRDefault="00EA12B4" w:rsidP="00C04890">
      <w:pPr>
        <w:pStyle w:val="ListParagraph"/>
        <w:numPr>
          <w:ilvl w:val="0"/>
          <w:numId w:val="8"/>
        </w:numPr>
        <w:rPr>
          <w:rFonts w:cstheme="minorHAnsi"/>
          <w:i/>
          <w:color w:val="4F81BD" w:themeColor="accent1"/>
        </w:rPr>
      </w:pPr>
      <w:r>
        <w:rPr>
          <w:rFonts w:cstheme="minorHAnsi"/>
          <w:color w:val="0070C0"/>
        </w:rPr>
        <w:t xml:space="preserve">Copy the analytical information for relevant parameters from </w:t>
      </w:r>
      <w:r w:rsidR="00D76268" w:rsidRPr="00BD479C">
        <w:rPr>
          <w:rFonts w:cstheme="minorHAnsi"/>
          <w:color w:val="0070C0"/>
        </w:rPr>
        <w:t xml:space="preserve">DEQ’s Volunteer Monitoring Suite </w:t>
      </w:r>
      <w:r>
        <w:rPr>
          <w:rFonts w:cstheme="minorHAnsi"/>
          <w:color w:val="0070C0"/>
        </w:rPr>
        <w:t xml:space="preserve">Table to build your own analytical table below. </w:t>
      </w:r>
      <w:r w:rsidR="00D76268" w:rsidRPr="00BD479C">
        <w:rPr>
          <w:rFonts w:cstheme="minorHAnsi"/>
          <w:color w:val="0070C0"/>
        </w:rPr>
        <w:t xml:space="preserve"> </w:t>
      </w:r>
    </w:p>
    <w:p w14:paraId="36ED9E6A" w14:textId="31277C52" w:rsidR="0068123A" w:rsidRDefault="0068123A" w:rsidP="00C04070">
      <w:pPr>
        <w:rPr>
          <w:rFonts w:cstheme="minorHAnsi"/>
          <w:b/>
          <w:szCs w:val="22"/>
        </w:rPr>
      </w:pPr>
      <w:r w:rsidRPr="00BD479C">
        <w:rPr>
          <w:rFonts w:cstheme="minorHAnsi"/>
          <w:b/>
          <w:szCs w:val="22"/>
        </w:rPr>
        <w:t xml:space="preserve">Table </w:t>
      </w:r>
      <w:r w:rsidR="00826EE0">
        <w:rPr>
          <w:rFonts w:cstheme="minorHAnsi"/>
          <w:b/>
          <w:szCs w:val="22"/>
        </w:rPr>
        <w:t>6</w:t>
      </w:r>
      <w:r w:rsidR="00D76268" w:rsidRPr="00BD479C">
        <w:rPr>
          <w:rFonts w:cstheme="minorHAnsi"/>
          <w:b/>
          <w:szCs w:val="22"/>
        </w:rPr>
        <w:t xml:space="preserve">. </w:t>
      </w:r>
      <w:r w:rsidR="00CD2F0E" w:rsidRPr="00BD479C">
        <w:rPr>
          <w:rFonts w:cstheme="minorHAnsi"/>
          <w:b/>
          <w:szCs w:val="22"/>
        </w:rPr>
        <w:t>Monitoring Parameter</w:t>
      </w:r>
      <w:r w:rsidR="00CD2F0E">
        <w:rPr>
          <w:rFonts w:cstheme="minorHAnsi"/>
          <w:b/>
          <w:szCs w:val="22"/>
        </w:rPr>
        <w:t xml:space="preserve"> Suite, Sample Handling, Analysis &amp; Preservation</w:t>
      </w:r>
    </w:p>
    <w:tbl>
      <w:tblPr>
        <w:tblW w:w="8840" w:type="dxa"/>
        <w:tblLook w:val="04A0" w:firstRow="1" w:lastRow="0" w:firstColumn="1" w:lastColumn="0" w:noHBand="0" w:noVBand="1"/>
      </w:tblPr>
      <w:tblGrid>
        <w:gridCol w:w="1300"/>
        <w:gridCol w:w="1300"/>
        <w:gridCol w:w="1840"/>
        <w:gridCol w:w="960"/>
        <w:gridCol w:w="1780"/>
        <w:gridCol w:w="1660"/>
      </w:tblGrid>
      <w:tr w:rsidR="00EA12B4" w:rsidRPr="007C4519" w14:paraId="3DB64131" w14:textId="77777777" w:rsidTr="00EA12B4">
        <w:trPr>
          <w:trHeight w:val="915"/>
        </w:trPr>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EC1DDD"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Parameter</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D42786E"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Preferred Method</w:t>
            </w:r>
          </w:p>
        </w:tc>
        <w:tc>
          <w:tcPr>
            <w:tcW w:w="1840" w:type="dxa"/>
            <w:tcBorders>
              <w:top w:val="single" w:sz="4" w:space="0" w:color="auto"/>
              <w:left w:val="nil"/>
              <w:bottom w:val="single" w:sz="4" w:space="0" w:color="auto"/>
              <w:right w:val="single" w:sz="4" w:space="0" w:color="auto"/>
            </w:tcBorders>
            <w:shd w:val="clear" w:color="000000" w:fill="D9D9D9"/>
            <w:vAlign w:val="center"/>
            <w:hideMark/>
          </w:tcPr>
          <w:p w14:paraId="375893D5"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Required Reporting Limit (µg/L)</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C2C2972"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Holding Time (days)</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253ED6CD"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Sample Container (size and material)</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76C34EE3"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Preservative</w:t>
            </w:r>
          </w:p>
        </w:tc>
      </w:tr>
      <w:tr w:rsidR="00EA12B4" w:rsidRPr="007C4519" w14:paraId="4AFC6326" w14:textId="77777777" w:rsidTr="00EA12B4">
        <w:trPr>
          <w:trHeight w:val="337"/>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3EFCFD7"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205392E"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840" w:type="dxa"/>
            <w:tcBorders>
              <w:top w:val="nil"/>
              <w:left w:val="nil"/>
              <w:bottom w:val="single" w:sz="4" w:space="0" w:color="auto"/>
              <w:right w:val="single" w:sz="4" w:space="0" w:color="auto"/>
            </w:tcBorders>
            <w:shd w:val="clear" w:color="auto" w:fill="auto"/>
            <w:noWrap/>
            <w:vAlign w:val="bottom"/>
            <w:hideMark/>
          </w:tcPr>
          <w:p w14:paraId="493D681F"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3D0545D"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noWrap/>
            <w:vAlign w:val="bottom"/>
            <w:hideMark/>
          </w:tcPr>
          <w:p w14:paraId="7A414B39"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EFC8F0"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r>
    </w:tbl>
    <w:p w14:paraId="2F458B0A" w14:textId="77777777" w:rsidR="007C4519" w:rsidRPr="00181546" w:rsidRDefault="007C4519" w:rsidP="00C04070">
      <w:pPr>
        <w:rPr>
          <w:rFonts w:cstheme="minorHAnsi"/>
          <w:b/>
          <w:szCs w:val="22"/>
        </w:rPr>
      </w:pPr>
    </w:p>
    <w:p w14:paraId="1F9BE9E0" w14:textId="1A840018" w:rsidR="00373F34" w:rsidRPr="00997346" w:rsidRDefault="00826EE0" w:rsidP="007670FB">
      <w:pPr>
        <w:pStyle w:val="Heading1"/>
      </w:pPr>
      <w:bookmarkStart w:id="26" w:name="_Toc187060153"/>
      <w:r>
        <w:t>5</w:t>
      </w:r>
      <w:r w:rsidR="004D1B93">
        <w:t>.0</w:t>
      </w:r>
      <w:r w:rsidR="00072186">
        <w:t xml:space="preserve"> </w:t>
      </w:r>
      <w:r w:rsidR="00373F34" w:rsidRPr="00997346">
        <w:t>Quality Assurance/Quality Control</w:t>
      </w:r>
      <w:r w:rsidR="006A7672">
        <w:t xml:space="preserve"> (QA/QC)</w:t>
      </w:r>
      <w:bookmarkEnd w:id="26"/>
    </w:p>
    <w:p w14:paraId="1D229B80" w14:textId="77777777" w:rsidR="003F6B66" w:rsidRDefault="003F6B66" w:rsidP="003F6B66">
      <w:pPr>
        <w:rPr>
          <w:rFonts w:cstheme="minorHAnsi"/>
          <w:color w:val="FF0000"/>
          <w:szCs w:val="22"/>
        </w:rPr>
      </w:pPr>
      <w:r w:rsidRPr="004D1B93">
        <w:rPr>
          <w:rFonts w:cstheme="minorHAnsi"/>
          <w:color w:val="FF0000"/>
          <w:szCs w:val="22"/>
        </w:rPr>
        <w:t xml:space="preserve">The purpose of this section is to summarize all quality assurance and quality control requirements associated with your project. </w:t>
      </w:r>
    </w:p>
    <w:p w14:paraId="53B44D73" w14:textId="77777777" w:rsidR="003F6B66" w:rsidRPr="00BD479C" w:rsidRDefault="003F6B66" w:rsidP="003F6B66">
      <w:pPr>
        <w:pStyle w:val="ListParagraph"/>
        <w:numPr>
          <w:ilvl w:val="0"/>
          <w:numId w:val="8"/>
        </w:numPr>
        <w:rPr>
          <w:rFonts w:cstheme="minorHAnsi"/>
          <w:b/>
          <w:bCs/>
          <w:iCs/>
          <w:color w:val="0070C0"/>
        </w:rPr>
      </w:pPr>
      <w:r w:rsidRPr="00BD479C">
        <w:rPr>
          <w:rFonts w:cstheme="minorHAnsi"/>
          <w:color w:val="0070C0"/>
        </w:rPr>
        <w:lastRenderedPageBreak/>
        <w:t>This will help to ensure that the data you are collecting will be of sufficiently high quality to suit the needs of your project, and to communicate the quality of your data for other potential users of your data.</w:t>
      </w:r>
      <w:r w:rsidRPr="00BD479C">
        <w:rPr>
          <w:rFonts w:cstheme="minorHAnsi"/>
          <w:b/>
          <w:bCs/>
          <w:iCs/>
          <w:color w:val="0070C0"/>
        </w:rPr>
        <w:t xml:space="preserve"> </w:t>
      </w:r>
    </w:p>
    <w:p w14:paraId="470C0759" w14:textId="77777777" w:rsidR="003F6B66" w:rsidRPr="00BD479C" w:rsidRDefault="003F6B66" w:rsidP="003F6B66">
      <w:pPr>
        <w:pStyle w:val="ListParagraph"/>
        <w:numPr>
          <w:ilvl w:val="0"/>
          <w:numId w:val="8"/>
        </w:numPr>
        <w:rPr>
          <w:color w:val="0070C0"/>
        </w:rPr>
      </w:pPr>
      <w:r w:rsidRPr="00BD479C">
        <w:rPr>
          <w:color w:val="0070C0"/>
        </w:rPr>
        <w:t xml:space="preserve">Where prompted, fill in your project-specific information. Information in black font is suggested language to keep. </w:t>
      </w:r>
    </w:p>
    <w:p w14:paraId="3382C19E" w14:textId="77777777" w:rsidR="003F6B66" w:rsidRPr="00CA3B6B" w:rsidRDefault="003F6B66" w:rsidP="003F6B66">
      <w:pPr>
        <w:pStyle w:val="Heading2"/>
      </w:pPr>
      <w:bookmarkStart w:id="27" w:name="_Toc35239908"/>
      <w:bookmarkStart w:id="28" w:name="_Toc187060154"/>
      <w:r>
        <w:t>5</w:t>
      </w:r>
      <w:r w:rsidRPr="008578F7">
        <w:t xml:space="preserve">.1 </w:t>
      </w:r>
      <w:r>
        <w:t>Overview</w:t>
      </w:r>
      <w:bookmarkEnd w:id="27"/>
      <w:bookmarkEnd w:id="28"/>
    </w:p>
    <w:p w14:paraId="3A4A8D89" w14:textId="77777777" w:rsidR="003F6B66" w:rsidRPr="002412E5" w:rsidRDefault="003F6B66" w:rsidP="003F6B66">
      <w:bookmarkStart w:id="29" w:name="_Toc35239909"/>
      <w:r w:rsidRPr="002412E5">
        <w:t xml:space="preserve">Projects require adequate documentation, proper sample collection, handling, and analysis, and other measured to produce high quality, credible data that accurately represent conditions in the watershed and can be used to answer scientific questions or guide resource management decisions.  </w:t>
      </w:r>
    </w:p>
    <w:p w14:paraId="59249104" w14:textId="77777777" w:rsidR="003F6B66" w:rsidRPr="002412E5" w:rsidRDefault="003F6B66" w:rsidP="003F6B66"/>
    <w:p w14:paraId="6ADC34E5" w14:textId="77777777" w:rsidR="003F6B66" w:rsidRPr="002412E5" w:rsidRDefault="003F6B66" w:rsidP="003F6B66">
      <w:r w:rsidRPr="002412E5">
        <w:t>Quality Assurance (QA) is the overall system used to ensure a monitoring project produces data of the desired level of quality necessary to meet project goals and objectives. For example, QA activities include developing a sampling and analysis plan, properly training volunteers, communicating analytical requirements to the lab, and adhering to standard operating procedures.</w:t>
      </w:r>
    </w:p>
    <w:p w14:paraId="1CE62B5B" w14:textId="77777777" w:rsidR="003F6B66" w:rsidRPr="002412E5" w:rsidRDefault="003F6B66" w:rsidP="003F6B66"/>
    <w:p w14:paraId="451A06C5" w14:textId="77777777" w:rsidR="003F6B66" w:rsidRPr="002412E5" w:rsidRDefault="003F6B66" w:rsidP="003F6B66">
      <w:r w:rsidRPr="002412E5">
        <w:t xml:space="preserve">Quality control (QC) are technical activities used to detect and control errors. For example, QC activities include collecting field duplicates, preparing field blanks, reviewing field forms for accuracy, and calibrating equipment. Good QC will help to identify problems with the data if they arise and help identify what the cause of the problem likely is. </w:t>
      </w:r>
    </w:p>
    <w:p w14:paraId="12827CB3" w14:textId="77777777" w:rsidR="003F6B66" w:rsidRPr="002412E5" w:rsidRDefault="003F6B66" w:rsidP="003F6B66"/>
    <w:p w14:paraId="32F69D4B" w14:textId="77777777" w:rsidR="003F6B66" w:rsidRPr="002412E5" w:rsidRDefault="003F6B66" w:rsidP="003F6B66">
      <w:r w:rsidRPr="002412E5">
        <w:t xml:space="preserve">A list of QA/QC terms and definitions is included in </w:t>
      </w:r>
      <w:r w:rsidRPr="002412E5">
        <w:rPr>
          <w:b/>
        </w:rPr>
        <w:t xml:space="preserve">Appendix </w:t>
      </w:r>
      <w:r>
        <w:rPr>
          <w:b/>
        </w:rPr>
        <w:t>C</w:t>
      </w:r>
      <w:r w:rsidRPr="002412E5">
        <w:t xml:space="preserve">. </w:t>
      </w:r>
    </w:p>
    <w:p w14:paraId="39FD1DEA" w14:textId="77777777" w:rsidR="003F6B66" w:rsidRDefault="003F6B66" w:rsidP="003F6B66">
      <w:pPr>
        <w:pStyle w:val="Heading2"/>
      </w:pPr>
      <w:bookmarkStart w:id="30" w:name="_Toc187060155"/>
      <w:r>
        <w:t>5.2 Training</w:t>
      </w:r>
      <w:bookmarkEnd w:id="30"/>
    </w:p>
    <w:p w14:paraId="3E71616A" w14:textId="77777777" w:rsidR="003F6B66" w:rsidRPr="00CC5B2B" w:rsidRDefault="003F6B66" w:rsidP="003F6B66">
      <w:pPr>
        <w:rPr>
          <w:color w:val="FF0000"/>
        </w:rPr>
      </w:pPr>
      <w:r w:rsidRPr="00CC5B2B">
        <w:rPr>
          <w:color w:val="FF0000"/>
        </w:rPr>
        <w:t xml:space="preserve">Specify your training approach. </w:t>
      </w:r>
    </w:p>
    <w:p w14:paraId="1EB2FD52" w14:textId="77777777" w:rsidR="003F6B66" w:rsidRPr="00CC5B2B" w:rsidRDefault="003F6B66" w:rsidP="003F6B66">
      <w:pPr>
        <w:numPr>
          <w:ilvl w:val="0"/>
          <w:numId w:val="10"/>
        </w:numPr>
        <w:rPr>
          <w:color w:val="0070C0"/>
        </w:rPr>
      </w:pPr>
      <w:r w:rsidRPr="00CC5B2B">
        <w:rPr>
          <w:color w:val="0070C0"/>
        </w:rPr>
        <w:t xml:space="preserve">Do you have training events already planned? Do you have water quality professionals lined up to help you, or is the project administrator able to provide the training? Will someone accompany volunteers in the field? </w:t>
      </w:r>
    </w:p>
    <w:p w14:paraId="53ACF626" w14:textId="77777777" w:rsidR="003F6B66" w:rsidRPr="00CC5B2B" w:rsidRDefault="003F6B66" w:rsidP="003F6B66">
      <w:pPr>
        <w:ind w:left="720"/>
        <w:rPr>
          <w:color w:val="0070C0"/>
        </w:rPr>
      </w:pPr>
    </w:p>
    <w:p w14:paraId="2D6BF4F6" w14:textId="77777777" w:rsidR="003F6B66" w:rsidRPr="00CC5B2B" w:rsidRDefault="003F6B66" w:rsidP="003F6B66">
      <w:pPr>
        <w:rPr>
          <w:color w:val="0070C0"/>
        </w:rPr>
      </w:pPr>
      <w:r w:rsidRPr="00CC5B2B">
        <w:rPr>
          <w:color w:val="0070C0"/>
        </w:rPr>
        <w:t>For example:</w:t>
      </w:r>
    </w:p>
    <w:p w14:paraId="21A13D16" w14:textId="77777777" w:rsidR="003F6B66" w:rsidRPr="00CC5B2B" w:rsidRDefault="003F6B66" w:rsidP="003F6B66">
      <w:pPr>
        <w:rPr>
          <w:color w:val="0070C0"/>
        </w:rPr>
      </w:pPr>
      <w:r w:rsidRPr="00CC5B2B">
        <w:rPr>
          <w:color w:val="0070C0"/>
        </w:rPr>
        <w:t xml:space="preserve">All program participants will attend a monitoring training in which protocols are reviewed by the program leader and/or water quality professionals. Each participant will be provided with and asked to review this sampling and analysis plan, the SRWG Standard Operating procedure (cite), and field forms before sampling commences, and must have copies with them in the field during all sampling events for reference. A program leader or alternate experienced volunteer will accompany each volunteer during sampling events at least until they demonstrate proficiency. </w:t>
      </w:r>
    </w:p>
    <w:p w14:paraId="41B145EA" w14:textId="77777777" w:rsidR="003F6B66" w:rsidRDefault="003F6B66" w:rsidP="003F6B66"/>
    <w:p w14:paraId="48D40271" w14:textId="77777777" w:rsidR="003F6B66" w:rsidRDefault="003F6B66" w:rsidP="003F6B66">
      <w:pPr>
        <w:pStyle w:val="Heading2"/>
      </w:pPr>
      <w:bookmarkStart w:id="31" w:name="_Hlk34741421"/>
      <w:bookmarkStart w:id="32" w:name="_Toc187060156"/>
      <w:r>
        <w:t>5.3 QC Samples: Field Duplicates</w:t>
      </w:r>
      <w:bookmarkEnd w:id="32"/>
    </w:p>
    <w:p w14:paraId="086E7A20" w14:textId="77777777" w:rsidR="003F6B66" w:rsidRDefault="003F6B66" w:rsidP="003F6B66">
      <w:pPr>
        <w:rPr>
          <w:color w:val="FF0000"/>
        </w:rPr>
      </w:pPr>
      <w:r w:rsidRPr="002412E5">
        <w:rPr>
          <w:color w:val="FF0000"/>
        </w:rPr>
        <w:t>Include or modify the following language if it is relevant to your project.</w:t>
      </w:r>
    </w:p>
    <w:p w14:paraId="114FE5A2" w14:textId="77777777" w:rsidR="003F6B66" w:rsidRPr="002412E5" w:rsidRDefault="003F6B66" w:rsidP="003F6B66"/>
    <w:p w14:paraId="412940AF" w14:textId="77777777" w:rsidR="003F6B66" w:rsidRDefault="003F6B66" w:rsidP="003F6B66">
      <w:r>
        <w:t xml:space="preserve">Field duplicates are two samples (i.e., a routine sample and a duplicate sample) of ambient water collected from a waterbody as close as possible to the same time and place by the same person and carried through identical sampling and analytical procedures. Field duplicate samples are labeled, collected, handled and stored in the same way as the routine samples and are sent to the laboratory at the same time. </w:t>
      </w:r>
    </w:p>
    <w:p w14:paraId="66A34254" w14:textId="77777777" w:rsidR="003F6B66" w:rsidRDefault="003F6B66" w:rsidP="003F6B66"/>
    <w:p w14:paraId="203478AB" w14:textId="77777777" w:rsidR="003F6B66" w:rsidRDefault="003F6B66" w:rsidP="003F6B66">
      <w:r>
        <w:t xml:space="preserve">Field duplicates are typically collected at a rate of approximately 10% of the total number of routine samples collected. Therefore, to achieve this, one set of field duplicates will be collected during each sampling event. Duplicates may be collected at any of the monitoring locations shown in </w:t>
      </w:r>
      <w:r w:rsidRPr="00430EF9">
        <w:rPr>
          <w:b/>
        </w:rPr>
        <w:t>Section 2.2</w:t>
      </w:r>
      <w:r>
        <w:t xml:space="preserve">. See </w:t>
      </w:r>
      <w:r w:rsidRPr="00430EF9">
        <w:rPr>
          <w:b/>
        </w:rPr>
        <w:t>Section 3.4</w:t>
      </w:r>
      <w:r>
        <w:t xml:space="preserve"> for information about duplicate sample labelling, and </w:t>
      </w:r>
      <w:r w:rsidRPr="00430EF9">
        <w:rPr>
          <w:b/>
        </w:rPr>
        <w:t xml:space="preserve">Section </w:t>
      </w:r>
      <w:r>
        <w:rPr>
          <w:b/>
        </w:rPr>
        <w:t>4</w:t>
      </w:r>
      <w:r w:rsidRPr="00430EF9">
        <w:rPr>
          <w:b/>
        </w:rPr>
        <w:t>.0</w:t>
      </w:r>
      <w:r>
        <w:t xml:space="preserve"> for analytical requirements. </w:t>
      </w:r>
    </w:p>
    <w:p w14:paraId="1805FE08" w14:textId="77777777" w:rsidR="003F6B66" w:rsidRDefault="003F6B66" w:rsidP="003F6B66"/>
    <w:p w14:paraId="38EF3E71" w14:textId="77777777" w:rsidR="003F6B66" w:rsidRDefault="003F6B66" w:rsidP="003F6B66">
      <w:pPr>
        <w:spacing w:after="120"/>
      </w:pPr>
      <w:r>
        <w:t xml:space="preserve">Field duplicates are used to determine field precision to ensure that proper procedures are followed consistently. For each field duplicate set collected, the relative percent difference will be calculated: </w:t>
      </w:r>
    </w:p>
    <w:p w14:paraId="4D3B3E1B" w14:textId="77777777" w:rsidR="003F6B66" w:rsidRDefault="003F6B66" w:rsidP="003F6B66">
      <w:pPr>
        <w:jc w:val="center"/>
      </w:pPr>
      <w:r>
        <w:t>Relative Percent Different (RPD) = ((D1 – D2) / ((D1 + D2)/2)) x 100</w:t>
      </w:r>
    </w:p>
    <w:p w14:paraId="74CA6F77" w14:textId="77777777" w:rsidR="003F6B66" w:rsidRDefault="003F6B66" w:rsidP="003F6B66">
      <w:pPr>
        <w:jc w:val="center"/>
      </w:pPr>
      <w:r>
        <w:t>where: D1 = routine sample result value</w:t>
      </w:r>
    </w:p>
    <w:p w14:paraId="15232A62" w14:textId="77777777" w:rsidR="003F6B66" w:rsidRDefault="003F6B66" w:rsidP="003F6B66">
      <w:pPr>
        <w:jc w:val="center"/>
      </w:pPr>
      <w:r>
        <w:t>D2 = duplicate sample result value</w:t>
      </w:r>
    </w:p>
    <w:p w14:paraId="011DB8B6" w14:textId="77777777" w:rsidR="003F6B66" w:rsidRDefault="003F6B66" w:rsidP="003F6B66"/>
    <w:p w14:paraId="6C43E00D" w14:textId="77777777" w:rsidR="003F6B66" w:rsidRDefault="003F6B66" w:rsidP="003F6B66">
      <w:r>
        <w:t xml:space="preserve">Precision will be assessed by ensuring that relative percent difference (RPD) between duplicates is less than 25%. If the RPD of field duplicates is greater than 25% and the parent and duplicate result values are greater than five times the lower reporting limit, the result values will be flagged with a “J”. </w:t>
      </w:r>
    </w:p>
    <w:p w14:paraId="02F74CF0" w14:textId="77777777" w:rsidR="003F6B66" w:rsidRDefault="003F6B66" w:rsidP="003F6B66">
      <w:pPr>
        <w:pStyle w:val="Heading2"/>
      </w:pPr>
      <w:bookmarkStart w:id="33" w:name="_Toc187060157"/>
      <w:r>
        <w:t>5.4 QC Samples: Field Blanks</w:t>
      </w:r>
      <w:bookmarkEnd w:id="33"/>
    </w:p>
    <w:p w14:paraId="644F35BA" w14:textId="77777777" w:rsidR="003F6B66" w:rsidRDefault="003F6B66" w:rsidP="003F6B66">
      <w:pPr>
        <w:rPr>
          <w:color w:val="FF0000"/>
        </w:rPr>
      </w:pPr>
      <w:r w:rsidRPr="002412E5">
        <w:rPr>
          <w:color w:val="FF0000"/>
        </w:rPr>
        <w:t>Include or modify the following language if it is relevant to your project.</w:t>
      </w:r>
    </w:p>
    <w:p w14:paraId="4DCD16A9" w14:textId="77777777" w:rsidR="003F6B66" w:rsidRPr="002412E5" w:rsidRDefault="003F6B66" w:rsidP="003F6B66"/>
    <w:p w14:paraId="4FEB2610" w14:textId="77777777" w:rsidR="003F6B66" w:rsidRDefault="003F6B66" w:rsidP="003F6B66">
      <w:r>
        <w:t xml:space="preserve">Field blanks are </w:t>
      </w:r>
      <w:r w:rsidRPr="00430EF9">
        <w:t>sample</w:t>
      </w:r>
      <w:r>
        <w:t>s</w:t>
      </w:r>
      <w:r w:rsidRPr="00430EF9">
        <w:t xml:space="preserve"> of analyte-free</w:t>
      </w:r>
      <w:r>
        <w:t>,</w:t>
      </w:r>
      <w:r w:rsidRPr="00430EF9">
        <w:t xml:space="preserve"> </w:t>
      </w:r>
      <w:r>
        <w:t xml:space="preserve">laboratory-grade </w:t>
      </w:r>
      <w:r w:rsidRPr="00430EF9">
        <w:t xml:space="preserve">deionized water poured into a sample container in the field using the same method, container, and preservation as routine samples, and shipped to the lab along with other field </w:t>
      </w:r>
      <w:r>
        <w:t xml:space="preserve">(i.e., routine and duplicate) </w:t>
      </w:r>
      <w:r w:rsidRPr="00430EF9">
        <w:t xml:space="preserve">samples. </w:t>
      </w:r>
      <w:r>
        <w:t xml:space="preserve">All labeling, rinsing, preservation, and storage requirements applied for routine and duplicate samples are applied to field blanks; the only difference is that the water is deionized water rather than ambient stream water. Field blanks must be prepared while in the field. </w:t>
      </w:r>
    </w:p>
    <w:p w14:paraId="0B201765" w14:textId="77777777" w:rsidR="003F6B66" w:rsidRDefault="003F6B66" w:rsidP="003F6B66"/>
    <w:p w14:paraId="692E4086" w14:textId="77777777" w:rsidR="003F6B66" w:rsidRDefault="003F6B66" w:rsidP="003F6B66">
      <w:pPr>
        <w:rPr>
          <w:rFonts w:cs="Calibri"/>
        </w:rPr>
      </w:pPr>
      <w:r>
        <w:t xml:space="preserve">One set of field blanks is submitted to the laboratory with each batch of samples delivered to the laboratory. Therefore, one set of field blanks will be prepared at or near the end of each monthly sampling event and submitted to the laboratory alongside the other routine and duplicate samples from that trip. </w:t>
      </w:r>
      <w:r>
        <w:rPr>
          <w:rFonts w:cs="Calibri"/>
        </w:rPr>
        <w:t xml:space="preserve">See </w:t>
      </w:r>
      <w:r w:rsidRPr="00430EF9">
        <w:rPr>
          <w:rFonts w:cs="Calibri"/>
          <w:b/>
        </w:rPr>
        <w:t>Section 3.4</w:t>
      </w:r>
      <w:r>
        <w:rPr>
          <w:rFonts w:cs="Calibri"/>
        </w:rPr>
        <w:t xml:space="preserve"> for information about field blank sample labelling, and </w:t>
      </w:r>
      <w:r w:rsidRPr="00430EF9">
        <w:rPr>
          <w:rFonts w:cs="Calibri"/>
          <w:b/>
        </w:rPr>
        <w:t xml:space="preserve">Section </w:t>
      </w:r>
      <w:r>
        <w:rPr>
          <w:rFonts w:cs="Calibri"/>
          <w:b/>
        </w:rPr>
        <w:t>4</w:t>
      </w:r>
      <w:r w:rsidRPr="00430EF9">
        <w:rPr>
          <w:rFonts w:cs="Calibri"/>
          <w:b/>
        </w:rPr>
        <w:t>.0</w:t>
      </w:r>
      <w:r>
        <w:rPr>
          <w:rFonts w:cs="Calibri"/>
        </w:rPr>
        <w:t xml:space="preserve"> for analytical requirements. </w:t>
      </w:r>
    </w:p>
    <w:p w14:paraId="2E6E55C8" w14:textId="77777777" w:rsidR="003F6B66" w:rsidRDefault="003F6B66" w:rsidP="003F6B66"/>
    <w:p w14:paraId="59DDB238" w14:textId="77777777" w:rsidR="003F6B66" w:rsidRDefault="003F6B66" w:rsidP="003F6B66">
      <w:pPr>
        <w:rPr>
          <w:rFonts w:cs="Calibri"/>
        </w:rPr>
      </w:pPr>
      <w:r>
        <w:rPr>
          <w:rFonts w:cs="Calibri"/>
        </w:rPr>
        <w:t xml:space="preserve">Field blanks are used to determine the integrity of the field personnel’s handling of samples, the condition of the sample containers supplied by the laboratory, and the accuracy of the laboratory methods. Accuracy will be assessed by ensuring that field blanks return values less than the lower reporting limit (i.e., non-detects) (shown in </w:t>
      </w:r>
      <w:r>
        <w:rPr>
          <w:rFonts w:cs="Calibri"/>
          <w:b/>
        </w:rPr>
        <w:t>Section 4.0</w:t>
      </w:r>
      <w:r>
        <w:rPr>
          <w:rFonts w:cs="Calibri"/>
        </w:rPr>
        <w:t>). If an analyte is detected in a field blank, all result values for that analyte from that batch of samples associated with the field blank will be qualified with a “B” flag. The exception is that data with a value greater than 10 times the detected value in the blank does not need to be qualified.</w:t>
      </w:r>
    </w:p>
    <w:p w14:paraId="290B0302" w14:textId="77777777" w:rsidR="003F6B66" w:rsidRDefault="003F6B66" w:rsidP="003F6B66">
      <w:pPr>
        <w:pStyle w:val="Heading2"/>
      </w:pPr>
      <w:bookmarkStart w:id="34" w:name="_Toc32417538"/>
      <w:bookmarkStart w:id="35" w:name="_Toc187060158"/>
      <w:r>
        <w:t>5.5 Instrument Calibration and Maintenance</w:t>
      </w:r>
      <w:bookmarkEnd w:id="34"/>
      <w:bookmarkEnd w:id="35"/>
    </w:p>
    <w:p w14:paraId="267F3673" w14:textId="77777777" w:rsidR="003F6B66" w:rsidRDefault="003F6B66" w:rsidP="003F6B66">
      <w:pPr>
        <w:rPr>
          <w:rFonts w:cs="Calibri"/>
          <w:color w:val="FF0000"/>
        </w:rPr>
      </w:pPr>
      <w:r w:rsidRPr="002412E5">
        <w:rPr>
          <w:rFonts w:cs="Calibri"/>
          <w:color w:val="FF0000"/>
        </w:rPr>
        <w:t xml:space="preserve">In this section, describe any calibration and maintenance tasks that you will perform for any of the instruments you plan to use. </w:t>
      </w:r>
    </w:p>
    <w:p w14:paraId="7958A1A1" w14:textId="77777777" w:rsidR="003F6B66" w:rsidRDefault="003F6B66" w:rsidP="003F6B66">
      <w:pPr>
        <w:rPr>
          <w:rFonts w:cs="Calibri"/>
          <w:color w:val="FF0000"/>
        </w:rPr>
      </w:pPr>
    </w:p>
    <w:p w14:paraId="583DA51B" w14:textId="77777777" w:rsidR="003F6B66" w:rsidRDefault="003F6B66" w:rsidP="003F6B66">
      <w:pPr>
        <w:pStyle w:val="Heading2"/>
      </w:pPr>
      <w:bookmarkStart w:id="36" w:name="_Toc32417539"/>
      <w:bookmarkStart w:id="37" w:name="_Toc187060159"/>
      <w:r>
        <w:lastRenderedPageBreak/>
        <w:t>5.6 Data Quality Indicators</w:t>
      </w:r>
      <w:bookmarkEnd w:id="36"/>
      <w:bookmarkEnd w:id="37"/>
    </w:p>
    <w:p w14:paraId="4FF3F452" w14:textId="77777777" w:rsidR="003F6B66" w:rsidRDefault="003F6B66" w:rsidP="003F6B66">
      <w:r w:rsidRPr="002412E5">
        <w:rPr>
          <w:color w:val="FF0000"/>
        </w:rPr>
        <w:t xml:space="preserve">Include or modify the following language if it is relevant to your project. </w:t>
      </w:r>
    </w:p>
    <w:p w14:paraId="5CF0BCC3" w14:textId="77777777" w:rsidR="003F6B66" w:rsidRPr="002412E5" w:rsidRDefault="003F6B66" w:rsidP="003F6B66"/>
    <w:p w14:paraId="1A866FEA" w14:textId="77777777" w:rsidR="003F6B66" w:rsidRDefault="003F6B66" w:rsidP="003F6B66">
      <w:bookmarkStart w:id="38" w:name="_Hlk34741531"/>
      <w:r w:rsidRPr="0071196D">
        <w:t xml:space="preserve">Data quality indicators (DQIs) are </w:t>
      </w:r>
      <w:r w:rsidRPr="0090779E">
        <w:t xml:space="preserve">attributes of samples that allow </w:t>
      </w:r>
      <w:r>
        <w:t xml:space="preserve">data users to </w:t>
      </w:r>
      <w:r w:rsidRPr="0090779E">
        <w:t xml:space="preserve">assess data quality. </w:t>
      </w:r>
      <w:r w:rsidRPr="0071196D">
        <w:t xml:space="preserve">Because there are large sources of variability in streams and rivers, DQIs </w:t>
      </w:r>
      <w:r>
        <w:t xml:space="preserve">are used to </w:t>
      </w:r>
      <w:r w:rsidRPr="0071196D">
        <w:t>evaluate the sources of variabilit</w:t>
      </w:r>
      <w:r>
        <w:t>y and error and thereby increasing</w:t>
      </w:r>
      <w:r w:rsidRPr="0071196D">
        <w:t xml:space="preserve"> confidence in our data.</w:t>
      </w:r>
    </w:p>
    <w:p w14:paraId="32802D24" w14:textId="77777777" w:rsidR="003F6B66" w:rsidRDefault="003F6B66" w:rsidP="003F6B66"/>
    <w:p w14:paraId="7A507C57" w14:textId="77777777" w:rsidR="003F6B66" w:rsidRPr="00D900AC" w:rsidRDefault="003F6B66" w:rsidP="003F6B66">
      <w:r w:rsidRPr="00D900AC">
        <w:t>This section describes how the sampling and analysis plan and study design aims to achieve data quality</w:t>
      </w:r>
      <w:r>
        <w:t xml:space="preserve"> fo</w:t>
      </w:r>
      <w:r w:rsidRPr="00D900AC">
        <w:t>r each data quality indicator (representativeness, comparability, completeness, sensitivity, precision and accuracy)</w:t>
      </w:r>
      <w:r>
        <w:t xml:space="preserve">. </w:t>
      </w:r>
    </w:p>
    <w:p w14:paraId="7CBF13A2" w14:textId="77777777" w:rsidR="003F6B66" w:rsidRDefault="003F6B66" w:rsidP="003F6B66"/>
    <w:p w14:paraId="49611BC5" w14:textId="77777777" w:rsidR="003F6B66" w:rsidRPr="004340C7" w:rsidRDefault="003F6B66" w:rsidP="003F6B66">
      <w:pPr>
        <w:rPr>
          <w:b/>
        </w:rPr>
      </w:pPr>
      <w:r w:rsidRPr="004340C7">
        <w:rPr>
          <w:b/>
        </w:rPr>
        <w:t>Representativeness</w:t>
      </w:r>
    </w:p>
    <w:p w14:paraId="2D734064" w14:textId="77777777" w:rsidR="003F6B66" w:rsidRPr="00D900AC" w:rsidRDefault="003F6B66" w:rsidP="003F6B66">
      <w:r w:rsidRPr="00D900AC">
        <w:t xml:space="preserve">Representativeness refers to the extent to which measurements represent an environmental condition in time and space. </w:t>
      </w:r>
    </w:p>
    <w:p w14:paraId="3979FE6A" w14:textId="77777777" w:rsidR="003F6B66" w:rsidRPr="004D1B93" w:rsidRDefault="003F6B66" w:rsidP="003F6B66">
      <w:pPr>
        <w:rPr>
          <w:rFonts w:cstheme="minorHAnsi"/>
          <w:szCs w:val="22"/>
        </w:rPr>
      </w:pPr>
    </w:p>
    <w:p w14:paraId="18220A4B" w14:textId="77777777" w:rsidR="003F6B66" w:rsidRPr="004340C7" w:rsidRDefault="003F6B66" w:rsidP="003F6B66">
      <w:pPr>
        <w:rPr>
          <w:b/>
        </w:rPr>
      </w:pPr>
      <w:r w:rsidRPr="004340C7">
        <w:rPr>
          <w:rFonts w:eastAsiaTheme="majorEastAsia"/>
          <w:b/>
        </w:rPr>
        <w:t>Spatial representation</w:t>
      </w:r>
    </w:p>
    <w:p w14:paraId="6CF1944B" w14:textId="77777777" w:rsidR="003F6B66" w:rsidRPr="00B06732" w:rsidRDefault="003F6B66" w:rsidP="003F6B66">
      <w:pPr>
        <w:spacing w:after="120"/>
        <w:rPr>
          <w:rFonts w:cstheme="minorHAnsi"/>
          <w:color w:val="FF0000"/>
        </w:rPr>
      </w:pPr>
      <w:r w:rsidRPr="00B06732">
        <w:rPr>
          <w:rFonts w:cstheme="minorHAnsi"/>
          <w:color w:val="FF0000"/>
        </w:rPr>
        <w:t xml:space="preserve">Describe how your sampling design helps achieve spatial representativeness. </w:t>
      </w:r>
    </w:p>
    <w:p w14:paraId="0AD2F22B" w14:textId="77777777" w:rsidR="003F6B66" w:rsidRPr="00B06732" w:rsidRDefault="003F6B66" w:rsidP="003F6B66">
      <w:pPr>
        <w:pStyle w:val="ListParagraph"/>
        <w:numPr>
          <w:ilvl w:val="0"/>
          <w:numId w:val="8"/>
        </w:numPr>
        <w:spacing w:after="120" w:line="240" w:lineRule="auto"/>
        <w:contextualSpacing w:val="0"/>
        <w:rPr>
          <w:rFonts w:cstheme="minorHAnsi"/>
          <w:color w:val="0070C0"/>
        </w:rPr>
      </w:pPr>
      <w:r w:rsidRPr="00B06732">
        <w:rPr>
          <w:rFonts w:cstheme="minorHAnsi"/>
          <w:color w:val="0070C0"/>
        </w:rPr>
        <w:t>For example, were sampling sites chosen to capture variability in land use, flow or other watershed characteristics that may be influencing water quality? Were monitoring site locations limited because of site accessibility and landowner permission? Were monitoring sites selected along the entire length of the stream from headwaters to mouth, or do they represent some more specific reach?</w:t>
      </w:r>
    </w:p>
    <w:p w14:paraId="59A104E8" w14:textId="77777777" w:rsidR="003F6B66" w:rsidRPr="008578F7" w:rsidRDefault="003F6B66" w:rsidP="003F6B66">
      <w:pPr>
        <w:pStyle w:val="ListParagraph"/>
        <w:spacing w:after="0" w:line="240" w:lineRule="auto"/>
        <w:rPr>
          <w:rFonts w:cstheme="minorHAnsi"/>
        </w:rPr>
      </w:pPr>
    </w:p>
    <w:p w14:paraId="11461558" w14:textId="77777777" w:rsidR="003F6B66" w:rsidRPr="004340C7" w:rsidRDefault="003F6B66" w:rsidP="003F6B66">
      <w:pPr>
        <w:rPr>
          <w:rFonts w:eastAsiaTheme="majorEastAsia"/>
          <w:b/>
        </w:rPr>
      </w:pPr>
      <w:r w:rsidRPr="004340C7">
        <w:rPr>
          <w:rFonts w:eastAsiaTheme="majorEastAsia"/>
          <w:b/>
        </w:rPr>
        <w:t>Temporal representation</w:t>
      </w:r>
    </w:p>
    <w:p w14:paraId="48AD9B5F" w14:textId="77777777" w:rsidR="003F6B66" w:rsidRPr="00B06732" w:rsidRDefault="003F6B66" w:rsidP="003F6B66">
      <w:pPr>
        <w:spacing w:after="120"/>
        <w:rPr>
          <w:rFonts w:cstheme="minorHAnsi"/>
          <w:color w:val="FF0000"/>
        </w:rPr>
      </w:pPr>
      <w:r w:rsidRPr="00B06732">
        <w:rPr>
          <w:rFonts w:cstheme="minorHAnsi"/>
          <w:color w:val="FF0000"/>
        </w:rPr>
        <w:t xml:space="preserve">Describe how your sampling design helps achieve temporal representativeness. </w:t>
      </w:r>
    </w:p>
    <w:p w14:paraId="472E7383" w14:textId="77777777" w:rsidR="003F6B66" w:rsidRPr="00B06732" w:rsidRDefault="003F6B66" w:rsidP="003F6B66">
      <w:pPr>
        <w:pStyle w:val="ListParagraph"/>
        <w:numPr>
          <w:ilvl w:val="0"/>
          <w:numId w:val="8"/>
        </w:numPr>
        <w:spacing w:after="120" w:line="240" w:lineRule="auto"/>
        <w:contextualSpacing w:val="0"/>
        <w:rPr>
          <w:rFonts w:cstheme="minorHAnsi"/>
          <w:color w:val="0070C0"/>
        </w:rPr>
      </w:pPr>
      <w:r>
        <w:rPr>
          <w:rFonts w:cstheme="minorHAnsi"/>
          <w:color w:val="0070C0"/>
        </w:rPr>
        <w:t>For example, will s</w:t>
      </w:r>
      <w:r w:rsidRPr="00B06732">
        <w:rPr>
          <w:rFonts w:cstheme="minorHAnsi"/>
          <w:color w:val="0070C0"/>
        </w:rPr>
        <w:t>amples collected from the same site on different days be collected at approximately the same time of day</w:t>
      </w:r>
      <w:r>
        <w:rPr>
          <w:rFonts w:cstheme="minorHAnsi"/>
          <w:color w:val="0070C0"/>
        </w:rPr>
        <w:t xml:space="preserve">? Will </w:t>
      </w:r>
      <w:r w:rsidRPr="00B06732">
        <w:rPr>
          <w:rFonts w:cstheme="minorHAnsi"/>
          <w:color w:val="0070C0"/>
        </w:rPr>
        <w:t>sampling on the same waterbody on the same day be conducted from downstream to upstream to ensure that the same water is not being sampled twice and so field crews are not disturbing the sampling location</w:t>
      </w:r>
      <w:r>
        <w:rPr>
          <w:rFonts w:cstheme="minorHAnsi"/>
          <w:color w:val="0070C0"/>
        </w:rPr>
        <w:t xml:space="preserve">s? Will </w:t>
      </w:r>
      <w:r w:rsidRPr="00B06732">
        <w:rPr>
          <w:rFonts w:cstheme="minorHAnsi"/>
          <w:color w:val="0070C0"/>
        </w:rPr>
        <w:t>sufficient time will be allowed to pass between sampling events at the same site (e.g., 14 days for nutrients; 7 days for metals)</w:t>
      </w:r>
      <w:r>
        <w:rPr>
          <w:rFonts w:cstheme="minorHAnsi"/>
          <w:color w:val="0070C0"/>
        </w:rPr>
        <w:t>? Will flow monitoring occur in conjunction with chemistry sampling to help ensure comparable conditions?</w:t>
      </w:r>
    </w:p>
    <w:p w14:paraId="5C1246EC" w14:textId="77777777" w:rsidR="003F6B66" w:rsidRPr="004340C7" w:rsidRDefault="003F6B66" w:rsidP="003F6B66">
      <w:pPr>
        <w:rPr>
          <w:b/>
        </w:rPr>
      </w:pPr>
      <w:r w:rsidRPr="004340C7">
        <w:rPr>
          <w:b/>
        </w:rPr>
        <w:t>Comparability</w:t>
      </w:r>
    </w:p>
    <w:p w14:paraId="4437BFE0" w14:textId="77777777" w:rsidR="003F6B66" w:rsidRDefault="003F6B66" w:rsidP="003F6B66">
      <w:r w:rsidRPr="004D1B93">
        <w:t xml:space="preserve">Comparability is the degree to which methods, data, or decisions are similar. </w:t>
      </w:r>
      <w:r w:rsidRPr="00AC0C62">
        <w:t xml:space="preserve">Comparability expresses the confidence with which one data set can be compared to another. To achieve a comparable result, both the field collection method and the analytical method must be comparable. </w:t>
      </w:r>
    </w:p>
    <w:p w14:paraId="29C8BCAF" w14:textId="77777777" w:rsidR="003F6B66" w:rsidRPr="00B06732" w:rsidRDefault="003F6B66" w:rsidP="003F6B66">
      <w:pPr>
        <w:spacing w:after="120"/>
        <w:rPr>
          <w:rFonts w:cstheme="minorHAnsi"/>
          <w:color w:val="FF0000"/>
          <w:szCs w:val="22"/>
        </w:rPr>
      </w:pPr>
      <w:r w:rsidRPr="00B06732">
        <w:rPr>
          <w:rFonts w:cstheme="minorHAnsi"/>
          <w:color w:val="FF0000"/>
          <w:szCs w:val="22"/>
        </w:rPr>
        <w:t xml:space="preserve">Describe how your sampling design helps achieve comparability. </w:t>
      </w:r>
    </w:p>
    <w:p w14:paraId="14FB43EB" w14:textId="77777777" w:rsidR="003F6B66" w:rsidRPr="00B06732" w:rsidRDefault="003F6B66" w:rsidP="003F6B66">
      <w:pPr>
        <w:pStyle w:val="ListParagraph"/>
        <w:numPr>
          <w:ilvl w:val="0"/>
          <w:numId w:val="9"/>
        </w:numPr>
        <w:spacing w:after="120" w:line="240" w:lineRule="auto"/>
        <w:contextualSpacing w:val="0"/>
        <w:rPr>
          <w:b/>
          <w:color w:val="0070C0"/>
          <w:u w:val="single"/>
        </w:rPr>
      </w:pPr>
      <w:r w:rsidRPr="00B06732">
        <w:rPr>
          <w:color w:val="0070C0"/>
        </w:rPr>
        <w:t>For example, will you follow standard operating procedures? Will you collect the same data as was collected during previous years’ monitoring efforts? Will you use the same analytes, analytical methods, holding times, sample containers, and reporting limits as previous monitoring efforts? Will you use an accredited laboratory to perform analysis?</w:t>
      </w:r>
    </w:p>
    <w:p w14:paraId="066946A5" w14:textId="77777777" w:rsidR="003F6B66" w:rsidRPr="0011596A" w:rsidRDefault="003F6B66" w:rsidP="003F6B66">
      <w:pPr>
        <w:rPr>
          <w:b/>
        </w:rPr>
      </w:pPr>
      <w:r w:rsidRPr="0011596A">
        <w:rPr>
          <w:b/>
        </w:rPr>
        <w:t>Completeness</w:t>
      </w:r>
    </w:p>
    <w:p w14:paraId="0FC7EB3B" w14:textId="77777777" w:rsidR="003F6B66" w:rsidRDefault="003F6B66" w:rsidP="003F6B66">
      <w:pPr>
        <w:spacing w:after="120"/>
      </w:pPr>
      <w:r w:rsidRPr="004D1B93">
        <w:t xml:space="preserve">Completeness is a measure, expressed as a percentage, of the amount of data </w:t>
      </w:r>
      <w:r>
        <w:t xml:space="preserve">that you </w:t>
      </w:r>
      <w:r w:rsidRPr="00B06732">
        <w:rPr>
          <w:i/>
        </w:rPr>
        <w:t>planned to collect</w:t>
      </w:r>
      <w:r>
        <w:t xml:space="preserve"> </w:t>
      </w:r>
      <w:r w:rsidRPr="001E36E4">
        <w:t xml:space="preserve">compared to the amount of data that you </w:t>
      </w:r>
      <w:r w:rsidRPr="001E36E4">
        <w:rPr>
          <w:i/>
        </w:rPr>
        <w:t>actually collected</w:t>
      </w:r>
      <w:r w:rsidRPr="001E36E4">
        <w:t xml:space="preserve">. </w:t>
      </w:r>
      <w:r w:rsidRPr="002412E5">
        <w:rPr>
          <w:color w:val="FF0000"/>
        </w:rPr>
        <w:t>The overall project goal is</w:t>
      </w:r>
      <w:r>
        <w:rPr>
          <w:color w:val="FF0000"/>
        </w:rPr>
        <w:t xml:space="preserve"> </w:t>
      </w:r>
      <w:r w:rsidRPr="002412E5">
        <w:rPr>
          <w:color w:val="FF0000"/>
        </w:rPr>
        <w:t>…</w:t>
      </w:r>
    </w:p>
    <w:p w14:paraId="0397EE42" w14:textId="77777777" w:rsidR="003F6B66" w:rsidRPr="00B06732" w:rsidRDefault="003F6B66" w:rsidP="003F6B66">
      <w:pPr>
        <w:rPr>
          <w:rFonts w:cstheme="minorHAnsi"/>
          <w:color w:val="FF0000"/>
          <w:szCs w:val="22"/>
        </w:rPr>
      </w:pPr>
      <w:r w:rsidRPr="00B06732">
        <w:rPr>
          <w:rFonts w:cstheme="minorHAnsi"/>
          <w:color w:val="FF0000"/>
          <w:szCs w:val="22"/>
        </w:rPr>
        <w:lastRenderedPageBreak/>
        <w:t>State your overall project completeness goal</w:t>
      </w:r>
      <w:r>
        <w:rPr>
          <w:rFonts w:cstheme="minorHAnsi"/>
          <w:color w:val="FF0000"/>
          <w:szCs w:val="22"/>
        </w:rPr>
        <w:t xml:space="preserve">. </w:t>
      </w:r>
    </w:p>
    <w:p w14:paraId="769C19D0" w14:textId="77777777" w:rsidR="003F6B66" w:rsidRPr="00F00DEA" w:rsidRDefault="003F6B66" w:rsidP="003F6B66">
      <w:pPr>
        <w:pStyle w:val="ListParagraph"/>
        <w:numPr>
          <w:ilvl w:val="0"/>
          <w:numId w:val="9"/>
        </w:numPr>
        <w:rPr>
          <w:rFonts w:cstheme="minorHAnsi"/>
          <w:color w:val="0070C0"/>
        </w:rPr>
      </w:pPr>
      <w:r w:rsidRPr="00F00DEA">
        <w:rPr>
          <w:rFonts w:cstheme="minorHAnsi"/>
          <w:color w:val="0070C0"/>
        </w:rPr>
        <w:t>For example,</w:t>
      </w:r>
      <w:r w:rsidRPr="00B06732">
        <w:rPr>
          <w:rFonts w:cstheme="minorHAnsi"/>
          <w:color w:val="0070C0"/>
        </w:rPr>
        <w:t xml:space="preserve"> how many sampling events or samples do you plan to </w:t>
      </w:r>
      <w:r w:rsidRPr="00F00DEA">
        <w:rPr>
          <w:rFonts w:cstheme="minorHAnsi"/>
          <w:color w:val="0070C0"/>
        </w:rPr>
        <w:t xml:space="preserve">complete and </w:t>
      </w:r>
      <w:r w:rsidRPr="00B06732">
        <w:rPr>
          <w:rFonts w:cstheme="minorHAnsi"/>
          <w:color w:val="0070C0"/>
        </w:rPr>
        <w:t xml:space="preserve">what percentage </w:t>
      </w:r>
      <w:r w:rsidRPr="00F00DEA">
        <w:rPr>
          <w:rFonts w:cstheme="minorHAnsi"/>
          <w:color w:val="0070C0"/>
        </w:rPr>
        <w:t>of this total is your goal to actually complete</w:t>
      </w:r>
      <w:r>
        <w:rPr>
          <w:rFonts w:cstheme="minorHAnsi"/>
          <w:color w:val="0070C0"/>
        </w:rPr>
        <w:t xml:space="preserve">. A reasonable </w:t>
      </w:r>
      <w:r w:rsidRPr="00F00DEA">
        <w:rPr>
          <w:rFonts w:cstheme="minorHAnsi"/>
          <w:color w:val="0070C0"/>
        </w:rPr>
        <w:t>complet</w:t>
      </w:r>
      <w:r>
        <w:rPr>
          <w:rFonts w:cstheme="minorHAnsi"/>
          <w:color w:val="0070C0"/>
        </w:rPr>
        <w:t xml:space="preserve">eness goal </w:t>
      </w:r>
      <w:r w:rsidRPr="00F00DEA">
        <w:rPr>
          <w:rFonts w:cstheme="minorHAnsi"/>
          <w:color w:val="0070C0"/>
        </w:rPr>
        <w:t>is generally 90%</w:t>
      </w:r>
      <w:r>
        <w:rPr>
          <w:rFonts w:cstheme="minorHAnsi"/>
          <w:color w:val="0070C0"/>
        </w:rPr>
        <w:t xml:space="preserve"> even if you strive for 100%</w:t>
      </w:r>
      <w:r w:rsidRPr="00F00DEA">
        <w:rPr>
          <w:rFonts w:cstheme="minorHAnsi"/>
          <w:color w:val="0070C0"/>
        </w:rPr>
        <w:t xml:space="preserve">. </w:t>
      </w:r>
    </w:p>
    <w:p w14:paraId="5D973779" w14:textId="77777777" w:rsidR="003F6B66" w:rsidRPr="0037659F" w:rsidRDefault="003F6B66" w:rsidP="003F6B66">
      <w:pPr>
        <w:rPr>
          <w:rFonts w:cstheme="minorHAnsi"/>
          <w:color w:val="0070C0"/>
          <w:szCs w:val="22"/>
        </w:rPr>
      </w:pPr>
      <w:r w:rsidRPr="00B06732">
        <w:rPr>
          <w:rFonts w:cstheme="minorHAnsi"/>
          <w:color w:val="FF0000"/>
          <w:szCs w:val="22"/>
        </w:rPr>
        <w:t xml:space="preserve">Describe how your sampling design helps achieve completeness. </w:t>
      </w:r>
    </w:p>
    <w:p w14:paraId="0D3800FD" w14:textId="77777777" w:rsidR="003F6B66" w:rsidRPr="002412E5" w:rsidRDefault="003F6B66" w:rsidP="003F6B66">
      <w:pPr>
        <w:pStyle w:val="ListParagraph"/>
        <w:numPr>
          <w:ilvl w:val="0"/>
          <w:numId w:val="9"/>
        </w:numPr>
        <w:rPr>
          <w:color w:val="0070C0"/>
        </w:rPr>
      </w:pPr>
      <w:r w:rsidRPr="002412E5">
        <w:rPr>
          <w:color w:val="0070C0"/>
        </w:rPr>
        <w:t>For example, “Prior to leaving a sampling site, field forms will be reviewed by the field leader on site to reduce the occurrence of empty data fields. Sampling events that are cancelled due to unforeseen circumstances will be rescheduled. Samples that are damaged within a short amount of time after collection will be recollected. L</w:t>
      </w:r>
      <w:r w:rsidRPr="002412E5">
        <w:rPr>
          <w:rFonts w:cstheme="minorHAnsi"/>
          <w:color w:val="0070C0"/>
        </w:rPr>
        <w:t>ab reports will be reviewed upon receipt to ensure that results for each sample submitted are received.”</w:t>
      </w:r>
    </w:p>
    <w:p w14:paraId="388AB032" w14:textId="77777777" w:rsidR="003F6B66" w:rsidRPr="004340C7" w:rsidRDefault="003F6B66" w:rsidP="003F6B66">
      <w:pPr>
        <w:rPr>
          <w:b/>
        </w:rPr>
      </w:pPr>
      <w:r w:rsidRPr="004340C7">
        <w:rPr>
          <w:b/>
        </w:rPr>
        <w:t>Sensitivity</w:t>
      </w:r>
    </w:p>
    <w:p w14:paraId="3B96302D" w14:textId="77777777" w:rsidR="003F6B66" w:rsidRPr="000749CA" w:rsidRDefault="003F6B66" w:rsidP="003F6B66">
      <w:r w:rsidRPr="000749CA">
        <w:t xml:space="preserve">Sensitivity refers to the limit of a measurement to reliably detect a characteristic of a sample. Related to detection limits, </w:t>
      </w:r>
      <w:r>
        <w:t>t</w:t>
      </w:r>
      <w:r w:rsidRPr="000749CA">
        <w:t>he more sensitive a method is, the better able it is to detect lower concentrations of a variable</w:t>
      </w:r>
      <w:r>
        <w:t>; f</w:t>
      </w:r>
      <w:r w:rsidRPr="000749CA">
        <w:t xml:space="preserve">or analytical methods, sensitivity is expressed as the method detection limit (MDL). </w:t>
      </w:r>
    </w:p>
    <w:p w14:paraId="0BC3092A" w14:textId="77777777" w:rsidR="003F6B66" w:rsidRPr="000749CA" w:rsidRDefault="003F6B66" w:rsidP="003F6B66"/>
    <w:p w14:paraId="5443496D" w14:textId="77777777" w:rsidR="003F6B66" w:rsidRDefault="003F6B66" w:rsidP="003F6B66">
      <w:r>
        <w:t>Detection and reporting limits are specified for this project which are adequately low enough to enable comparison to the thresholds of interest (e.g., numeric nutrient standards). The laboratory routinely checks sensitivity (e.g., method b</w:t>
      </w:r>
      <w:r w:rsidRPr="000749CA">
        <w:t xml:space="preserve">lanks, </w:t>
      </w:r>
      <w:r>
        <w:t>c</w:t>
      </w:r>
      <w:r w:rsidRPr="001C07F7">
        <w:t xml:space="preserve">ontinuing </w:t>
      </w:r>
      <w:r>
        <w:t>c</w:t>
      </w:r>
      <w:r w:rsidRPr="000749CA">
        <w:t xml:space="preserve">alibration </w:t>
      </w:r>
      <w:r>
        <w:t>b</w:t>
      </w:r>
      <w:r w:rsidRPr="000749CA">
        <w:t xml:space="preserve">lanks, and </w:t>
      </w:r>
      <w:r>
        <w:t>l</w:t>
      </w:r>
      <w:r w:rsidRPr="000749CA">
        <w:t xml:space="preserve">aboratory </w:t>
      </w:r>
      <w:r>
        <w:t>r</w:t>
      </w:r>
      <w:r w:rsidRPr="001C07F7">
        <w:t xml:space="preserve">eagent </w:t>
      </w:r>
      <w:r>
        <w:t>b</w:t>
      </w:r>
      <w:r w:rsidRPr="000749CA">
        <w:t>lanks</w:t>
      </w:r>
      <w:r>
        <w:t xml:space="preserve">) per their quality management plan. </w:t>
      </w:r>
    </w:p>
    <w:p w14:paraId="3464CB24" w14:textId="77777777" w:rsidR="003F6B66" w:rsidRPr="00AE1CC6" w:rsidRDefault="003F6B66" w:rsidP="003F6B66">
      <w:pPr>
        <w:rPr>
          <w:b/>
          <w:szCs w:val="22"/>
          <w:u w:val="single"/>
        </w:rPr>
      </w:pPr>
    </w:p>
    <w:p w14:paraId="19D1F72D" w14:textId="77777777" w:rsidR="003F6B66" w:rsidRPr="004340C7" w:rsidRDefault="003F6B66" w:rsidP="003F6B66">
      <w:pPr>
        <w:rPr>
          <w:b/>
        </w:rPr>
      </w:pPr>
      <w:r>
        <w:rPr>
          <w:b/>
        </w:rPr>
        <w:t xml:space="preserve">Precision, </w:t>
      </w:r>
      <w:r w:rsidRPr="004340C7">
        <w:rPr>
          <w:b/>
        </w:rPr>
        <w:t>Bias</w:t>
      </w:r>
      <w:r>
        <w:rPr>
          <w:b/>
        </w:rPr>
        <w:t>, and Accuracy</w:t>
      </w:r>
    </w:p>
    <w:p w14:paraId="27043DAF" w14:textId="77777777" w:rsidR="003F6B66" w:rsidRDefault="003F6B66" w:rsidP="003F6B66">
      <w:r w:rsidRPr="000749CA">
        <w:t xml:space="preserve">Bias is the degree of systematic error in </w:t>
      </w:r>
      <w:r>
        <w:t xml:space="preserve">an </w:t>
      </w:r>
      <w:r w:rsidRPr="000749CA">
        <w:t>assessment or analysis process</w:t>
      </w:r>
      <w:r>
        <w:t>; w</w:t>
      </w:r>
      <w:r w:rsidRPr="000749CA">
        <w:t xml:space="preserve">hen bias is present, the sampling result value will differ from the accepted, or true, value of the parameter. </w:t>
      </w:r>
      <w:r>
        <w:t xml:space="preserve">Adhering to standard operating procedures during sampling will reduce sampling bias. </w:t>
      </w:r>
    </w:p>
    <w:p w14:paraId="68BF2F39" w14:textId="77777777" w:rsidR="003F6B66" w:rsidRDefault="003F6B66" w:rsidP="003F6B66"/>
    <w:p w14:paraId="098396F2" w14:textId="77777777" w:rsidR="003F6B66" w:rsidRPr="000749CA" w:rsidRDefault="003F6B66" w:rsidP="003F6B66">
      <w:r>
        <w:t xml:space="preserve">Precision </w:t>
      </w:r>
      <w:r w:rsidRPr="000749CA">
        <w:t>measures the level of agreement or variability among a set of repeated measurements obtained under similar conditions.</w:t>
      </w:r>
      <w:r>
        <w:t xml:space="preserve"> </w:t>
      </w:r>
      <w:r w:rsidRPr="000749CA">
        <w:t xml:space="preserve">Field duplicates </w:t>
      </w:r>
      <w:r>
        <w:t>(</w:t>
      </w:r>
      <w:r w:rsidRPr="00D25F7B">
        <w:rPr>
          <w:b/>
        </w:rPr>
        <w:t xml:space="preserve">Section </w:t>
      </w:r>
      <w:r>
        <w:rPr>
          <w:b/>
        </w:rPr>
        <w:t>5</w:t>
      </w:r>
      <w:r w:rsidRPr="00D25F7B">
        <w:rPr>
          <w:b/>
        </w:rPr>
        <w:t>.3</w:t>
      </w:r>
      <w:r>
        <w:t xml:space="preserve">) </w:t>
      </w:r>
      <w:r w:rsidRPr="000749CA">
        <w:t>will be collected during this project and used to determine field precision. If problems are linked to field crew sampling error, supplemental training will be provided prior to the next sampling event</w:t>
      </w:r>
      <w:r>
        <w:t xml:space="preserve">. </w:t>
      </w:r>
      <w:r w:rsidRPr="000749CA">
        <w:t xml:space="preserve"> </w:t>
      </w:r>
    </w:p>
    <w:p w14:paraId="18427159" w14:textId="77777777" w:rsidR="003F6B66" w:rsidRDefault="003F6B66" w:rsidP="003F6B66"/>
    <w:p w14:paraId="480315FC" w14:textId="77777777" w:rsidR="003F6B66" w:rsidRPr="000749CA" w:rsidRDefault="003F6B66" w:rsidP="003F6B66">
      <w:r w:rsidRPr="000749CA">
        <w:t xml:space="preserve">Accuracy is the extent of agreement between an observed value (sampling result) and the accepted, or true, value of the parameter being measured. </w:t>
      </w:r>
      <w:r>
        <w:t>Field blanks (</w:t>
      </w:r>
      <w:r w:rsidRPr="00D25F7B">
        <w:rPr>
          <w:b/>
        </w:rPr>
        <w:t xml:space="preserve">Section </w:t>
      </w:r>
      <w:r>
        <w:rPr>
          <w:b/>
        </w:rPr>
        <w:t>5</w:t>
      </w:r>
      <w:r w:rsidRPr="00D25F7B">
        <w:rPr>
          <w:b/>
        </w:rPr>
        <w:t>.4</w:t>
      </w:r>
      <w:r>
        <w:t>) will be prepared during this project and used to evaluate accuracy for field activities. The laboratory</w:t>
      </w:r>
      <w:r w:rsidRPr="000749CA">
        <w:t xml:space="preserve"> uses EPA approved and validated methods</w:t>
      </w:r>
      <w:r>
        <w:t xml:space="preserve"> and performs p</w:t>
      </w:r>
      <w:r w:rsidRPr="000749CA">
        <w:t>recision and accuracy performance evaluations</w:t>
      </w:r>
      <w:r>
        <w:t xml:space="preserve"> per their </w:t>
      </w:r>
      <w:r w:rsidRPr="000749CA">
        <w:t xml:space="preserve">quality </w:t>
      </w:r>
      <w:r>
        <w:t xml:space="preserve">management plan. </w:t>
      </w:r>
    </w:p>
    <w:p w14:paraId="396F364B" w14:textId="77777777" w:rsidR="003F6B66" w:rsidRPr="000749CA" w:rsidRDefault="003F6B66" w:rsidP="003F6B66">
      <w:pPr>
        <w:rPr>
          <w:rFonts w:cstheme="minorHAnsi"/>
          <w:szCs w:val="22"/>
        </w:rPr>
      </w:pPr>
    </w:p>
    <w:p w14:paraId="7A82BB9A" w14:textId="77777777" w:rsidR="003F6B66" w:rsidRPr="000749CA" w:rsidRDefault="003F6B66" w:rsidP="003F6B66">
      <w:pPr>
        <w:rPr>
          <w:rFonts w:cstheme="minorHAnsi"/>
          <w:szCs w:val="22"/>
        </w:rPr>
      </w:pPr>
      <w:r>
        <w:rPr>
          <w:rFonts w:cstheme="minorHAnsi"/>
          <w:b/>
          <w:szCs w:val="22"/>
        </w:rPr>
        <w:t>Holding Time</w:t>
      </w:r>
    </w:p>
    <w:p w14:paraId="0463F36B" w14:textId="77777777" w:rsidR="003F6B66" w:rsidRPr="002C3F22" w:rsidRDefault="003F6B66" w:rsidP="003F6B66">
      <w:r w:rsidRPr="00B06732">
        <w:t xml:space="preserve">All samples will be checked to verify that they were processed within their specified holding times. Sample results whose holding time was exceeded prior to being processed will be qualified with an “H” flag. </w:t>
      </w:r>
    </w:p>
    <w:p w14:paraId="097DF5B7" w14:textId="77777777" w:rsidR="003F6B66" w:rsidRDefault="003F6B66" w:rsidP="003F6B66">
      <w:pPr>
        <w:pStyle w:val="Heading2"/>
      </w:pPr>
      <w:bookmarkStart w:id="39" w:name="_Toc32417540"/>
      <w:bookmarkStart w:id="40" w:name="_Toc187060160"/>
      <w:bookmarkEnd w:id="38"/>
      <w:r>
        <w:t>5.7 Field Health and Safety</w:t>
      </w:r>
      <w:bookmarkEnd w:id="39"/>
      <w:bookmarkEnd w:id="40"/>
      <w:r>
        <w:t xml:space="preserve"> </w:t>
      </w:r>
    </w:p>
    <w:p w14:paraId="4048168B" w14:textId="77777777" w:rsidR="003F6B66" w:rsidRPr="002412E5" w:rsidRDefault="003F6B66" w:rsidP="003F6B66">
      <w:r w:rsidRPr="002412E5">
        <w:rPr>
          <w:color w:val="FF0000"/>
        </w:rPr>
        <w:t>Include or modify the following language if it is relevant to your project.</w:t>
      </w:r>
    </w:p>
    <w:p w14:paraId="28959AA7" w14:textId="77777777" w:rsidR="003F6B66" w:rsidRDefault="003F6B66" w:rsidP="003F6B66">
      <w:r>
        <w:t xml:space="preserve">Field personnel commonly encounter hazards while performing monitoring activities. All participants are advised to take adequate precautions to avoid injury or loss of life due to hazards including, but not limited </w:t>
      </w:r>
      <w:r>
        <w:lastRenderedPageBreak/>
        <w:t xml:space="preserve">to, driving, wading and other activities in and around water, weather conditions, wildlife interactions, people interactions, use of chemical preservatives, etc. </w:t>
      </w:r>
    </w:p>
    <w:p w14:paraId="0E5ACF70" w14:textId="77777777" w:rsidR="003F6B66" w:rsidRDefault="003F6B66" w:rsidP="003F6B66"/>
    <w:p w14:paraId="4CD4BC33" w14:textId="77777777" w:rsidR="003F6B66" w:rsidRDefault="003F6B66" w:rsidP="003F6B66">
      <w:r>
        <w:t xml:space="preserve">On every sampling trip, field personnel should carry with them a communication device (e.g., cell phone), first aid kit, bear spray, adequate drinking water, clothing appropriate for a range of weather conditions, personal protective equipment including waders, adequate footwear, and gloves to be worn while handling preservatives, and any other necessary safety-related items. </w:t>
      </w:r>
    </w:p>
    <w:p w14:paraId="1844D96E" w14:textId="77777777" w:rsidR="003F6B66" w:rsidRDefault="003F6B66" w:rsidP="003F6B66"/>
    <w:p w14:paraId="24560FD4" w14:textId="77777777" w:rsidR="003F6B66" w:rsidRDefault="003F6B66" w:rsidP="003F6B66">
      <w:r>
        <w:t xml:space="preserve">Each volunteer will be required to sign a waiver acknowledging risk and these waivers will be kept on file by the project coordinator. If, for any reason, field personnel feel unsafe while navigating to or from monitoring sites or while collecting data, they should err on the side of caution and not collect the data. Any delays or changes should be reported to the project coordinator as soon as possible so sampling can be rescheduled if possible. </w:t>
      </w:r>
    </w:p>
    <w:bookmarkEnd w:id="29"/>
    <w:bookmarkEnd w:id="31"/>
    <w:p w14:paraId="03D81944" w14:textId="77777777" w:rsidR="00E772F6" w:rsidRPr="00D900AC" w:rsidRDefault="00E772F6" w:rsidP="004D1B93">
      <w:pPr>
        <w:rPr>
          <w:rFonts w:cstheme="minorHAnsi"/>
          <w:szCs w:val="22"/>
        </w:rPr>
      </w:pPr>
    </w:p>
    <w:p w14:paraId="234506D3" w14:textId="2950A101" w:rsidR="00F753E0" w:rsidRPr="001C07F7" w:rsidRDefault="00E772F6" w:rsidP="007670FB">
      <w:pPr>
        <w:pStyle w:val="Heading1"/>
      </w:pPr>
      <w:bookmarkStart w:id="41" w:name="_Toc187060161"/>
      <w:r>
        <w:t>6</w:t>
      </w:r>
      <w:r w:rsidR="0086464D">
        <w:t xml:space="preserve">.0 </w:t>
      </w:r>
      <w:r w:rsidR="00F753E0" w:rsidRPr="008578F7">
        <w:t xml:space="preserve">Data </w:t>
      </w:r>
      <w:r w:rsidR="00D00F3F">
        <w:t>Management</w:t>
      </w:r>
      <w:r w:rsidR="00F753E0" w:rsidRPr="008578F7">
        <w:t>, Record Keeping &amp; Reporting</w:t>
      </w:r>
      <w:bookmarkEnd w:id="41"/>
    </w:p>
    <w:p w14:paraId="74F205EE" w14:textId="77777777" w:rsidR="00E772F6" w:rsidRPr="00E772F6" w:rsidRDefault="00E772F6" w:rsidP="00E772F6">
      <w:r w:rsidRPr="00E772F6">
        <w:t xml:space="preserve">The person(s) responsible for data management, record keeping, data quality review and data upload will perform the following activities: </w:t>
      </w:r>
    </w:p>
    <w:p w14:paraId="03DA63C4" w14:textId="77777777" w:rsidR="00E772F6" w:rsidRPr="00E772F6" w:rsidRDefault="00E772F6" w:rsidP="00C04890">
      <w:pPr>
        <w:pStyle w:val="ListParagraph"/>
        <w:numPr>
          <w:ilvl w:val="0"/>
          <w:numId w:val="15"/>
        </w:numPr>
      </w:pPr>
      <w:r w:rsidRPr="00E772F6">
        <w:t xml:space="preserve">Review field forms for completeness and accuracy, especially Site Visit and Chain of Custody forms. </w:t>
      </w:r>
    </w:p>
    <w:p w14:paraId="6C3203AF" w14:textId="77777777" w:rsidR="00E772F6" w:rsidRPr="00E772F6" w:rsidRDefault="00E772F6" w:rsidP="00C04890">
      <w:pPr>
        <w:pStyle w:val="ListParagraph"/>
        <w:numPr>
          <w:ilvl w:val="0"/>
          <w:numId w:val="15"/>
        </w:numPr>
      </w:pPr>
      <w:r w:rsidRPr="00E772F6">
        <w:t xml:space="preserve">Draft a brief synopsis of any SAP derivations that occurred. </w:t>
      </w:r>
    </w:p>
    <w:p w14:paraId="55C4343A" w14:textId="77777777" w:rsidR="00E772F6" w:rsidRPr="00E772F6" w:rsidRDefault="00E772F6" w:rsidP="00C04890">
      <w:pPr>
        <w:pStyle w:val="ListParagraph"/>
        <w:numPr>
          <w:ilvl w:val="0"/>
          <w:numId w:val="15"/>
        </w:numPr>
      </w:pPr>
      <w:r w:rsidRPr="00E772F6">
        <w:t xml:space="preserve">Store and backup all data generated during this project, including field forms, laboratory reports obtained from the laboratories, electronic copies of field photographs, and written field notes. </w:t>
      </w:r>
    </w:p>
    <w:p w14:paraId="63148563" w14:textId="434B1FDE" w:rsidR="00E772F6" w:rsidRPr="00E772F6" w:rsidRDefault="00E772F6" w:rsidP="00C04890">
      <w:pPr>
        <w:pStyle w:val="ListParagraph"/>
        <w:numPr>
          <w:ilvl w:val="0"/>
          <w:numId w:val="15"/>
        </w:numPr>
      </w:pPr>
      <w:r w:rsidRPr="00E772F6">
        <w:t xml:space="preserve">Review data quality and flag result values, as needed, prior to uploading into the database(s). Upload all laboratory data into MT e-WQX database (if DEQ funding or support is provided). </w:t>
      </w:r>
    </w:p>
    <w:p w14:paraId="254E0B85" w14:textId="77777777" w:rsidR="00E772F6" w:rsidRPr="00E772F6" w:rsidRDefault="00E772F6" w:rsidP="00C04890">
      <w:pPr>
        <w:pStyle w:val="ListParagraph"/>
        <w:numPr>
          <w:ilvl w:val="0"/>
          <w:numId w:val="15"/>
        </w:numPr>
      </w:pPr>
      <w:r w:rsidRPr="00E772F6">
        <w:t xml:space="preserve">Maintain records of volunteer hours, travel and other budget tracking, as needed. </w:t>
      </w:r>
    </w:p>
    <w:p w14:paraId="620D6620" w14:textId="05CF4BDC" w:rsidR="0086464D" w:rsidRPr="00B06732" w:rsidRDefault="00C04890" w:rsidP="007670FB">
      <w:pPr>
        <w:pStyle w:val="Heading2"/>
      </w:pPr>
      <w:bookmarkStart w:id="42" w:name="_Toc187060162"/>
      <w:r>
        <w:t>6</w:t>
      </w:r>
      <w:r w:rsidR="007670FB">
        <w:t xml:space="preserve">.1 </w:t>
      </w:r>
      <w:r w:rsidR="0086464D" w:rsidRPr="00B06732">
        <w:t>DEQ’s MT-eWQX database</w:t>
      </w:r>
      <w:r w:rsidR="0086464D">
        <w:t xml:space="preserve"> and Data Quality Review</w:t>
      </w:r>
      <w:bookmarkEnd w:id="42"/>
    </w:p>
    <w:p w14:paraId="4A5BA182" w14:textId="3EF69B8F" w:rsidR="00E772F6" w:rsidRPr="00E772F6" w:rsidRDefault="00E772F6" w:rsidP="00E772F6">
      <w:pPr>
        <w:rPr>
          <w:rFonts w:cstheme="minorHAnsi"/>
          <w:szCs w:val="22"/>
        </w:rPr>
      </w:pPr>
      <w:r w:rsidRPr="00E772F6">
        <w:rPr>
          <w:rFonts w:cstheme="minorHAnsi"/>
          <w:bCs/>
          <w:szCs w:val="22"/>
        </w:rPr>
        <w:t>Analytical laboratories</w:t>
      </w:r>
      <w:r w:rsidRPr="00E772F6">
        <w:rPr>
          <w:rFonts w:cstheme="minorHAnsi"/>
          <w:szCs w:val="22"/>
        </w:rPr>
        <w:t xml:space="preserve"> will prepare and analyze the samples in accordance with the chain-of-custody forms and analytical methods specified in </w:t>
      </w:r>
      <w:r w:rsidRPr="00E772F6">
        <w:rPr>
          <w:rFonts w:cstheme="minorHAnsi"/>
          <w:b/>
          <w:szCs w:val="22"/>
        </w:rPr>
        <w:t xml:space="preserve">Table </w:t>
      </w:r>
      <w:r w:rsidR="00BB2B83">
        <w:rPr>
          <w:rFonts w:cstheme="minorHAnsi"/>
          <w:b/>
          <w:szCs w:val="22"/>
        </w:rPr>
        <w:t>6</w:t>
      </w:r>
      <w:r w:rsidRPr="00E772F6">
        <w:rPr>
          <w:rFonts w:cstheme="minorHAnsi"/>
          <w:szCs w:val="22"/>
        </w:rPr>
        <w:t xml:space="preserve">. The lab will then supply the project coordinator with laboratory analytical reports and Electronic Data Deliverable (EDD) spreadsheets. </w:t>
      </w:r>
    </w:p>
    <w:p w14:paraId="384FE70C" w14:textId="77777777" w:rsidR="00E772F6" w:rsidRPr="00E772F6" w:rsidRDefault="00E772F6" w:rsidP="00E772F6">
      <w:pPr>
        <w:rPr>
          <w:rFonts w:cstheme="minorHAnsi"/>
          <w:szCs w:val="22"/>
        </w:rPr>
      </w:pPr>
    </w:p>
    <w:p w14:paraId="6C5F83A2" w14:textId="33800BD6" w:rsidR="00E772F6" w:rsidRPr="00E772F6" w:rsidRDefault="00E772F6" w:rsidP="00E772F6">
      <w:pPr>
        <w:spacing w:after="120"/>
        <w:rPr>
          <w:rFonts w:cstheme="minorHAnsi"/>
          <w:szCs w:val="22"/>
        </w:rPr>
      </w:pPr>
      <w:r w:rsidRPr="00E772F6">
        <w:rPr>
          <w:rFonts w:cstheme="minorHAnsi"/>
          <w:szCs w:val="22"/>
        </w:rPr>
        <w:t xml:space="preserve">If DEQ funding is received in support of the monitoring project (e.g., through DEQ’s Volunteer Monitoring Lab Analysis Support Program or other funding mechanism), all data collected must be entered by the project coordinator into DEQ’s MT-eWQX database (also known as EQuIS). Instructions for preparing, validating and submitting the EDD to MT-eWQX must be followed (available at </w:t>
      </w:r>
      <w:r w:rsidR="008B7E77" w:rsidRPr="008B7E77">
        <w:t>https://deq.mt.gov/water/Programs/sw</w:t>
      </w:r>
      <w:r w:rsidRPr="00E772F6">
        <w:rPr>
          <w:rFonts w:cstheme="minorHAnsi"/>
          <w:szCs w:val="22"/>
        </w:rPr>
        <w:t>). For example, steps include:</w:t>
      </w:r>
    </w:p>
    <w:p w14:paraId="2749DA9C"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Compiling data (including site information, field measurements and lab results), </w:t>
      </w:r>
    </w:p>
    <w:p w14:paraId="575456C8"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Transforming the data into the required format, </w:t>
      </w:r>
    </w:p>
    <w:p w14:paraId="599214C4"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Performing a thorough quality control check of the data to correct errors, qualify problematic sample result values with data flags, etc., </w:t>
      </w:r>
    </w:p>
    <w:p w14:paraId="54338270"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Validating the data, and </w:t>
      </w:r>
    </w:p>
    <w:p w14:paraId="6C8A540D" w14:textId="6082ECE4" w:rsidR="00DC0F51" w:rsidRDefault="00E772F6" w:rsidP="00DC0F51">
      <w:pPr>
        <w:numPr>
          <w:ilvl w:val="0"/>
          <w:numId w:val="16"/>
        </w:numPr>
        <w:rPr>
          <w:rFonts w:cstheme="minorHAnsi"/>
          <w:szCs w:val="22"/>
        </w:rPr>
      </w:pPr>
      <w:r w:rsidRPr="00E772F6">
        <w:rPr>
          <w:rFonts w:cstheme="minorHAnsi"/>
          <w:szCs w:val="22"/>
        </w:rPr>
        <w:t>Submitting EDDs to MT-eWQX.</w:t>
      </w:r>
    </w:p>
    <w:p w14:paraId="19C6CAC9" w14:textId="7A5E4055" w:rsidR="00DC0F51" w:rsidRDefault="00DC0F51" w:rsidP="00DC0F51">
      <w:pPr>
        <w:rPr>
          <w:rFonts w:cstheme="minorHAnsi"/>
          <w:szCs w:val="22"/>
        </w:rPr>
      </w:pPr>
    </w:p>
    <w:p w14:paraId="07B3149A" w14:textId="5365D1DC" w:rsidR="007E4C35" w:rsidRPr="00533696" w:rsidRDefault="00DC0F51" w:rsidP="007E4C35">
      <w:pPr>
        <w:pStyle w:val="Heading2"/>
      </w:pPr>
      <w:bookmarkStart w:id="43" w:name="_Toc187060163"/>
      <w:r>
        <w:lastRenderedPageBreak/>
        <w:t>6.1.1 Project ID</w:t>
      </w:r>
      <w:bookmarkEnd w:id="43"/>
      <w:r w:rsidR="007E4C35" w:rsidRPr="00533696">
        <w:t xml:space="preserve"> </w:t>
      </w:r>
    </w:p>
    <w:p w14:paraId="716A5FA4" w14:textId="4361D7C4" w:rsidR="007E4C35" w:rsidRDefault="00044755" w:rsidP="007E4C35">
      <w:pPr>
        <w:rPr>
          <w:bCs/>
        </w:rPr>
      </w:pPr>
      <w:r>
        <w:rPr>
          <w:bCs/>
          <w:color w:val="FF0000"/>
        </w:rPr>
        <w:t>The purpose of this section is to state your Project ID</w:t>
      </w:r>
      <w:r w:rsidR="00E9787A">
        <w:rPr>
          <w:bCs/>
          <w:color w:val="FF0000"/>
        </w:rPr>
        <w:t>, Name, and Description</w:t>
      </w:r>
      <w:r>
        <w:rPr>
          <w:bCs/>
          <w:color w:val="FF0000"/>
        </w:rPr>
        <w:t xml:space="preserve"> that will be used during EDD submission </w:t>
      </w:r>
      <w:r w:rsidR="00E9787A">
        <w:rPr>
          <w:bCs/>
          <w:color w:val="FF0000"/>
        </w:rPr>
        <w:t>to the</w:t>
      </w:r>
      <w:r>
        <w:rPr>
          <w:bCs/>
          <w:color w:val="FF0000"/>
        </w:rPr>
        <w:t xml:space="preserve"> </w:t>
      </w:r>
      <w:r w:rsidRPr="00044755">
        <w:rPr>
          <w:rFonts w:cstheme="minorHAnsi"/>
          <w:color w:val="FF0000"/>
        </w:rPr>
        <w:t>EQuIS (MT-eWQX)</w:t>
      </w:r>
      <w:r>
        <w:rPr>
          <w:rFonts w:cstheme="minorHAnsi"/>
          <w:color w:val="FF0000"/>
        </w:rPr>
        <w:t xml:space="preserve"> database. If you have submitted data to EQuIS in previous years</w:t>
      </w:r>
      <w:r>
        <w:rPr>
          <w:bCs/>
          <w:color w:val="FF0000"/>
        </w:rPr>
        <w:t xml:space="preserve"> </w:t>
      </w:r>
      <w:r w:rsidR="00E9787A">
        <w:rPr>
          <w:bCs/>
          <w:color w:val="FF0000"/>
        </w:rPr>
        <w:t xml:space="preserve">for your project, state your established information. </w:t>
      </w:r>
      <w:r w:rsidR="007E4C35" w:rsidRPr="00533696">
        <w:rPr>
          <w:bCs/>
        </w:rPr>
        <w:t xml:space="preserve"> </w:t>
      </w:r>
    </w:p>
    <w:p w14:paraId="634E6688" w14:textId="58FF0875" w:rsidR="007E4C35" w:rsidRPr="007E4C35" w:rsidRDefault="007E4C35" w:rsidP="007E4C35">
      <w:pPr>
        <w:pStyle w:val="ListParagraph"/>
        <w:numPr>
          <w:ilvl w:val="0"/>
          <w:numId w:val="18"/>
        </w:numPr>
        <w:rPr>
          <w:color w:val="0070C0"/>
        </w:rPr>
      </w:pPr>
      <w:r w:rsidRPr="007E4C35">
        <w:rPr>
          <w:rFonts w:cstheme="minorHAnsi"/>
          <w:b/>
          <w:bCs/>
          <w:color w:val="0070C0"/>
          <w:u w:val="single"/>
        </w:rPr>
        <w:t>*Note:</w:t>
      </w:r>
      <w:r>
        <w:rPr>
          <w:rFonts w:cstheme="minorHAnsi"/>
          <w:color w:val="0070C0"/>
        </w:rPr>
        <w:t xml:space="preserve"> </w:t>
      </w:r>
      <w:r w:rsidRPr="007E4C35">
        <w:rPr>
          <w:rFonts w:cstheme="minorHAnsi"/>
          <w:color w:val="0070C0"/>
        </w:rPr>
        <w:t xml:space="preserve">Guidance on Project ID naming conventions can be found in the </w:t>
      </w:r>
      <w:r w:rsidRPr="007E4C35">
        <w:rPr>
          <w:rFonts w:cstheme="minorHAnsi"/>
          <w:i/>
          <w:iCs/>
          <w:color w:val="0070C0"/>
        </w:rPr>
        <w:t xml:space="preserve">Overview </w:t>
      </w:r>
      <w:r w:rsidR="005F2793">
        <w:rPr>
          <w:rFonts w:cstheme="minorHAnsi"/>
          <w:i/>
          <w:iCs/>
          <w:color w:val="0070C0"/>
        </w:rPr>
        <w:t>of</w:t>
      </w:r>
      <w:r w:rsidR="005F2793" w:rsidRPr="007E4C35">
        <w:rPr>
          <w:rFonts w:cstheme="minorHAnsi"/>
          <w:i/>
          <w:iCs/>
          <w:color w:val="0070C0"/>
        </w:rPr>
        <w:t xml:space="preserve"> </w:t>
      </w:r>
      <w:r w:rsidRPr="007E4C35">
        <w:rPr>
          <w:rFonts w:cstheme="minorHAnsi"/>
          <w:i/>
          <w:iCs/>
          <w:color w:val="0070C0"/>
        </w:rPr>
        <w:t>Project and Station Naming for DEQ’s EQuIS (MT-eWQX) Database</w:t>
      </w:r>
      <w:r w:rsidRPr="007E4C35">
        <w:rPr>
          <w:rFonts w:cstheme="minorHAnsi"/>
          <w:color w:val="0070C0"/>
        </w:rPr>
        <w:t xml:space="preserve"> document located at </w:t>
      </w:r>
      <w:hyperlink r:id="rId12" w:history="1">
        <w:r w:rsidR="00BB6462" w:rsidRPr="00545FDC">
          <w:rPr>
            <w:rStyle w:val="Hyperlink"/>
          </w:rPr>
          <w:t>https://deq.mt.gov/water/Programs/Monitoring</w:t>
        </w:r>
      </w:hyperlink>
      <w:r w:rsidR="00BB6462">
        <w:t xml:space="preserve">. </w:t>
      </w:r>
      <w:r w:rsidR="00A0284B">
        <w:rPr>
          <w:rFonts w:cstheme="minorHAnsi"/>
          <w:color w:val="0070C0"/>
        </w:rPr>
        <w:t xml:space="preserve"> </w:t>
      </w:r>
    </w:p>
    <w:p w14:paraId="169FD9C7" w14:textId="4BC9EB6A" w:rsidR="0086464D" w:rsidRPr="00B06732" w:rsidRDefault="00C04890" w:rsidP="007670FB">
      <w:pPr>
        <w:pStyle w:val="Heading2"/>
      </w:pPr>
      <w:bookmarkStart w:id="44" w:name="_Toc187060164"/>
      <w:r>
        <w:t>6</w:t>
      </w:r>
      <w:r w:rsidR="007670FB">
        <w:t xml:space="preserve">.2 </w:t>
      </w:r>
      <w:r w:rsidR="0086464D" w:rsidRPr="00B06732">
        <w:t>Other Data Management Approaches</w:t>
      </w:r>
      <w:bookmarkEnd w:id="44"/>
    </w:p>
    <w:p w14:paraId="14CF8BCC" w14:textId="77777777" w:rsidR="0086464D" w:rsidRPr="00356044" w:rsidRDefault="0086464D" w:rsidP="0086464D">
      <w:pPr>
        <w:rPr>
          <w:rFonts w:cstheme="minorHAnsi"/>
          <w:color w:val="FF0000"/>
        </w:rPr>
      </w:pPr>
      <w:bookmarkStart w:id="45" w:name="_Toc445199663"/>
      <w:bookmarkStart w:id="46" w:name="_Toc445200330"/>
      <w:bookmarkStart w:id="47" w:name="_Toc445200525"/>
      <w:bookmarkStart w:id="48" w:name="_Toc445200602"/>
      <w:bookmarkStart w:id="49" w:name="_Toc445200671"/>
      <w:bookmarkStart w:id="50" w:name="_Toc445200746"/>
      <w:bookmarkStart w:id="51" w:name="_Toc445201038"/>
      <w:bookmarkStart w:id="52" w:name="_Toc445199665"/>
      <w:bookmarkStart w:id="53" w:name="_Toc445200332"/>
      <w:bookmarkStart w:id="54" w:name="_Toc445200527"/>
      <w:bookmarkStart w:id="55" w:name="_Toc445200604"/>
      <w:bookmarkStart w:id="56" w:name="_Toc445200673"/>
      <w:bookmarkStart w:id="57" w:name="_Toc445200748"/>
      <w:bookmarkStart w:id="58" w:name="_Toc445201040"/>
      <w:bookmarkStart w:id="59" w:name="_Toc445199666"/>
      <w:bookmarkStart w:id="60" w:name="_Toc445200333"/>
      <w:bookmarkStart w:id="61" w:name="_Toc445200528"/>
      <w:bookmarkStart w:id="62" w:name="_Toc445200605"/>
      <w:bookmarkStart w:id="63" w:name="_Toc445200674"/>
      <w:bookmarkStart w:id="64" w:name="_Toc445200749"/>
      <w:bookmarkStart w:id="65" w:name="_Toc445201041"/>
      <w:bookmarkStart w:id="66" w:name="_Toc445199686"/>
      <w:bookmarkStart w:id="67" w:name="_Toc445200353"/>
      <w:bookmarkStart w:id="68" w:name="_Toc445200548"/>
      <w:bookmarkStart w:id="69" w:name="_Toc445200625"/>
      <w:bookmarkStart w:id="70" w:name="_Toc445200694"/>
      <w:bookmarkStart w:id="71" w:name="_Toc445200769"/>
      <w:bookmarkStart w:id="72" w:name="_Toc445201061"/>
      <w:bookmarkStart w:id="73" w:name="_Toc445199692"/>
      <w:bookmarkStart w:id="74" w:name="_Toc445200359"/>
      <w:bookmarkStart w:id="75" w:name="_Toc445200554"/>
      <w:bookmarkStart w:id="76" w:name="_Toc445200631"/>
      <w:bookmarkStart w:id="77" w:name="_Toc445200700"/>
      <w:bookmarkStart w:id="78" w:name="_Toc445200775"/>
      <w:bookmarkStart w:id="79" w:name="_Toc445201067"/>
      <w:bookmarkStart w:id="80" w:name="_Toc21869454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56044">
        <w:rPr>
          <w:rFonts w:cstheme="minorHAnsi"/>
          <w:color w:val="FF0000"/>
        </w:rPr>
        <w:t xml:space="preserve">Specify any other data management approaches that will be used. </w:t>
      </w:r>
    </w:p>
    <w:bookmarkEnd w:id="80"/>
    <w:p w14:paraId="1B6ACF82" w14:textId="77777777" w:rsidR="003F6B66" w:rsidRPr="003F6B66" w:rsidRDefault="003F6B66" w:rsidP="003F6B66">
      <w:pPr>
        <w:numPr>
          <w:ilvl w:val="0"/>
          <w:numId w:val="11"/>
        </w:numPr>
        <w:rPr>
          <w:rFonts w:eastAsiaTheme="minorHAnsi" w:cstheme="minorHAnsi"/>
          <w:color w:val="0070C0"/>
          <w:szCs w:val="22"/>
        </w:rPr>
      </w:pPr>
      <w:r w:rsidRPr="003F6B66">
        <w:rPr>
          <w:rFonts w:eastAsiaTheme="minorHAnsi" w:cstheme="minorHAnsi"/>
          <w:color w:val="0070C0"/>
          <w:szCs w:val="22"/>
        </w:rPr>
        <w:t xml:space="preserve">For example, will you also upload other quantitative data that are not laboratory results (such as instantaneous measurements from field meters and flow measurements) into the database? Will you scan and archive electronic copies of all field forms, or hard copies? Will you use a naming convention or filing system to manage photos? </w:t>
      </w:r>
    </w:p>
    <w:p w14:paraId="0899852D" w14:textId="0544AAC1" w:rsidR="008B7632" w:rsidRPr="00D900AC" w:rsidRDefault="008B7632" w:rsidP="001C07F7">
      <w:pPr>
        <w:rPr>
          <w:rFonts w:cstheme="minorHAnsi"/>
          <w:b/>
          <w:szCs w:val="22"/>
        </w:rPr>
      </w:pPr>
    </w:p>
    <w:p w14:paraId="5E9B5D94" w14:textId="73CA875D" w:rsidR="007159AA" w:rsidRPr="00997346" w:rsidRDefault="00C04890" w:rsidP="007670FB">
      <w:pPr>
        <w:pStyle w:val="Heading1"/>
      </w:pPr>
      <w:bookmarkStart w:id="81" w:name="_Toc187060165"/>
      <w:r>
        <w:t>7</w:t>
      </w:r>
      <w:bookmarkStart w:id="82" w:name="_Toc218694551"/>
      <w:bookmarkStart w:id="83" w:name="_Toc67755744"/>
      <w:bookmarkEnd w:id="11"/>
      <w:r w:rsidR="005F1B8B">
        <w:t xml:space="preserve">.0 </w:t>
      </w:r>
      <w:r w:rsidR="0086464D">
        <w:t>Data Analysis</w:t>
      </w:r>
      <w:bookmarkEnd w:id="82"/>
      <w:r>
        <w:t xml:space="preserve"> and Reporting</w:t>
      </w:r>
      <w:bookmarkEnd w:id="81"/>
    </w:p>
    <w:p w14:paraId="5ACE8020" w14:textId="20B2A7E2" w:rsidR="008B7632" w:rsidRPr="000749CA" w:rsidRDefault="008B7632" w:rsidP="008B7632">
      <w:pPr>
        <w:rPr>
          <w:rFonts w:cstheme="minorHAnsi"/>
          <w:color w:val="FF0000"/>
          <w:szCs w:val="22"/>
        </w:rPr>
      </w:pPr>
      <w:r w:rsidRPr="00D37E9A">
        <w:rPr>
          <w:rFonts w:cstheme="minorHAnsi"/>
          <w:color w:val="FF0000"/>
          <w:szCs w:val="22"/>
        </w:rPr>
        <w:t xml:space="preserve">The purpose of this section is to map out </w:t>
      </w:r>
      <w:r w:rsidR="005D2EDF">
        <w:rPr>
          <w:rFonts w:cstheme="minorHAnsi"/>
          <w:color w:val="FF0000"/>
          <w:szCs w:val="22"/>
        </w:rPr>
        <w:t>your inte</w:t>
      </w:r>
      <w:r w:rsidRPr="00D37E9A">
        <w:rPr>
          <w:rFonts w:cstheme="minorHAnsi"/>
          <w:color w:val="FF0000"/>
          <w:szCs w:val="22"/>
        </w:rPr>
        <w:t xml:space="preserve">nded plan for </w:t>
      </w:r>
      <w:r w:rsidR="005D2EDF">
        <w:rPr>
          <w:rFonts w:cstheme="minorHAnsi"/>
          <w:color w:val="FF0000"/>
          <w:szCs w:val="22"/>
        </w:rPr>
        <w:t xml:space="preserve">analyzing </w:t>
      </w:r>
      <w:r w:rsidRPr="00D37E9A">
        <w:rPr>
          <w:rFonts w:cstheme="minorHAnsi"/>
          <w:color w:val="FF0000"/>
          <w:szCs w:val="22"/>
        </w:rPr>
        <w:t xml:space="preserve">the data that you </w:t>
      </w:r>
      <w:r w:rsidR="005D2EDF">
        <w:rPr>
          <w:rFonts w:cstheme="minorHAnsi"/>
          <w:color w:val="FF0000"/>
          <w:szCs w:val="22"/>
        </w:rPr>
        <w:t>collect</w:t>
      </w:r>
      <w:r w:rsidRPr="00D37E9A">
        <w:rPr>
          <w:rFonts w:cstheme="minorHAnsi"/>
          <w:color w:val="FF0000"/>
          <w:szCs w:val="22"/>
        </w:rPr>
        <w:t xml:space="preserve">. </w:t>
      </w:r>
      <w:r w:rsidR="0086464D">
        <w:rPr>
          <w:rFonts w:cstheme="minorHAnsi"/>
          <w:color w:val="FF0000"/>
          <w:szCs w:val="22"/>
        </w:rPr>
        <w:t xml:space="preserve">Refer back to </w:t>
      </w:r>
      <w:r w:rsidR="0086464D" w:rsidRPr="00BB2B83">
        <w:rPr>
          <w:rFonts w:cstheme="minorHAnsi"/>
          <w:b/>
          <w:color w:val="FF0000"/>
          <w:szCs w:val="22"/>
        </w:rPr>
        <w:t xml:space="preserve">Table </w:t>
      </w:r>
      <w:r w:rsidR="00C04890" w:rsidRPr="00BB2B83">
        <w:rPr>
          <w:rFonts w:cstheme="minorHAnsi"/>
          <w:b/>
          <w:color w:val="FF0000"/>
          <w:szCs w:val="22"/>
        </w:rPr>
        <w:t>2</w:t>
      </w:r>
      <w:r w:rsidR="0086464D" w:rsidRPr="00BB2B83">
        <w:rPr>
          <w:rFonts w:cstheme="minorHAnsi"/>
          <w:color w:val="FF0000"/>
          <w:szCs w:val="22"/>
        </w:rPr>
        <w:t>.</w:t>
      </w:r>
      <w:r w:rsidR="0086464D" w:rsidRPr="00BB2B83">
        <w:rPr>
          <w:rFonts w:cstheme="minorHAnsi"/>
          <w:b/>
          <w:color w:val="FF0000"/>
          <w:szCs w:val="22"/>
        </w:rPr>
        <w:t xml:space="preserve"> </w:t>
      </w:r>
      <w:r w:rsidRPr="00D37E9A">
        <w:rPr>
          <w:rFonts w:cstheme="minorHAnsi"/>
          <w:color w:val="FF0000"/>
          <w:szCs w:val="22"/>
        </w:rPr>
        <w:t xml:space="preserve">This will help ensure that you are collecting the correct </w:t>
      </w:r>
      <w:r w:rsidR="005D2EDF">
        <w:rPr>
          <w:rFonts w:cstheme="minorHAnsi"/>
          <w:color w:val="FF0000"/>
          <w:szCs w:val="22"/>
        </w:rPr>
        <w:t xml:space="preserve">type, amount, and quality of data to achieve your objectives. </w:t>
      </w:r>
      <w:r w:rsidRPr="000749CA">
        <w:rPr>
          <w:rFonts w:cstheme="minorHAnsi"/>
          <w:color w:val="FF0000"/>
          <w:szCs w:val="22"/>
        </w:rPr>
        <w:t xml:space="preserve">This section also outlines how you intend to make the data </w:t>
      </w:r>
      <w:r w:rsidR="005D2EDF">
        <w:rPr>
          <w:rFonts w:cstheme="minorHAnsi"/>
          <w:color w:val="FF0000"/>
          <w:szCs w:val="22"/>
        </w:rPr>
        <w:t xml:space="preserve">and analyses </w:t>
      </w:r>
      <w:r w:rsidRPr="000749CA">
        <w:rPr>
          <w:rFonts w:cstheme="minorHAnsi"/>
          <w:color w:val="FF0000"/>
          <w:szCs w:val="22"/>
        </w:rPr>
        <w:t>available to others so it can be use</w:t>
      </w:r>
      <w:r w:rsidR="005D2EDF">
        <w:rPr>
          <w:rFonts w:cstheme="minorHAnsi"/>
          <w:color w:val="FF0000"/>
          <w:szCs w:val="22"/>
        </w:rPr>
        <w:t xml:space="preserve">d to </w:t>
      </w:r>
      <w:r w:rsidRPr="000749CA">
        <w:rPr>
          <w:rFonts w:cstheme="minorHAnsi"/>
          <w:color w:val="FF0000"/>
          <w:szCs w:val="22"/>
        </w:rPr>
        <w:t>inform research, educat</w:t>
      </w:r>
      <w:r w:rsidR="005D2EDF">
        <w:rPr>
          <w:rFonts w:cstheme="minorHAnsi"/>
          <w:color w:val="FF0000"/>
          <w:szCs w:val="22"/>
        </w:rPr>
        <w:t>e</w:t>
      </w:r>
      <w:r w:rsidRPr="000749CA">
        <w:rPr>
          <w:rFonts w:cstheme="minorHAnsi"/>
          <w:color w:val="FF0000"/>
          <w:szCs w:val="22"/>
        </w:rPr>
        <w:t xml:space="preserve"> the public, </w:t>
      </w:r>
      <w:r w:rsidR="005D2EDF">
        <w:rPr>
          <w:rFonts w:cstheme="minorHAnsi"/>
          <w:color w:val="FF0000"/>
          <w:szCs w:val="22"/>
        </w:rPr>
        <w:t xml:space="preserve">develop </w:t>
      </w:r>
      <w:r w:rsidRPr="000749CA">
        <w:rPr>
          <w:rFonts w:cstheme="minorHAnsi"/>
          <w:color w:val="FF0000"/>
          <w:szCs w:val="22"/>
        </w:rPr>
        <w:t xml:space="preserve">future monitoring plans, etc. </w:t>
      </w:r>
    </w:p>
    <w:p w14:paraId="0961D45B" w14:textId="50065FD6" w:rsidR="007159AA" w:rsidRPr="00997346" w:rsidRDefault="00F002BB" w:rsidP="007670FB">
      <w:pPr>
        <w:pStyle w:val="Heading2"/>
      </w:pPr>
      <w:bookmarkStart w:id="84" w:name="_Toc187060166"/>
      <w:r>
        <w:t>7</w:t>
      </w:r>
      <w:r w:rsidR="0082154A">
        <w:t>.1 Data Analysis</w:t>
      </w:r>
      <w:bookmarkEnd w:id="84"/>
      <w:r w:rsidR="0082154A">
        <w:t xml:space="preserve"> </w:t>
      </w:r>
    </w:p>
    <w:p w14:paraId="37F5F40F" w14:textId="68F80EED" w:rsidR="0033411B" w:rsidRDefault="005B3769" w:rsidP="00E14DF7">
      <w:pPr>
        <w:pStyle w:val="ListParagraph"/>
        <w:numPr>
          <w:ilvl w:val="0"/>
          <w:numId w:val="17"/>
        </w:numPr>
        <w:spacing w:after="120" w:line="240" w:lineRule="auto"/>
        <w:contextualSpacing w:val="0"/>
        <w:rPr>
          <w:rFonts w:cstheme="minorHAnsi"/>
          <w:color w:val="0070C0"/>
        </w:rPr>
      </w:pPr>
      <w:r>
        <w:rPr>
          <w:rFonts w:cstheme="minorHAnsi"/>
          <w:color w:val="0070C0"/>
        </w:rPr>
        <w:t>For each parameter cover</w:t>
      </w:r>
      <w:r w:rsidR="0033411B">
        <w:rPr>
          <w:rFonts w:cstheme="minorHAnsi"/>
          <w:color w:val="0070C0"/>
        </w:rPr>
        <w:t>ed under this SAP, describe how you plan to analyze the data and use it to achieve your goals and objectives stated in Section 1</w:t>
      </w:r>
      <w:r w:rsidR="00E14DF7">
        <w:rPr>
          <w:rFonts w:cstheme="minorHAnsi"/>
          <w:color w:val="0070C0"/>
        </w:rPr>
        <w:t xml:space="preserve">. </w:t>
      </w:r>
    </w:p>
    <w:p w14:paraId="6B0B4C43" w14:textId="7482912A" w:rsidR="00BC7F27" w:rsidRPr="000749CA" w:rsidRDefault="0033411B" w:rsidP="00E14DF7">
      <w:pPr>
        <w:pStyle w:val="ListParagraph"/>
        <w:numPr>
          <w:ilvl w:val="0"/>
          <w:numId w:val="17"/>
        </w:numPr>
        <w:spacing w:after="120" w:line="240" w:lineRule="auto"/>
        <w:contextualSpacing w:val="0"/>
        <w:rPr>
          <w:rFonts w:cstheme="minorHAnsi"/>
          <w:color w:val="0070C0"/>
        </w:rPr>
      </w:pPr>
      <w:r w:rsidRPr="000749CA">
        <w:rPr>
          <w:rFonts w:cstheme="minorHAnsi"/>
          <w:color w:val="0070C0"/>
        </w:rPr>
        <w:t xml:space="preserve">Note </w:t>
      </w:r>
      <w:r w:rsidR="005B3769" w:rsidRPr="000749CA">
        <w:rPr>
          <w:rFonts w:cstheme="minorHAnsi"/>
          <w:color w:val="0070C0"/>
        </w:rPr>
        <w:t>whether sufficient data will be collected following completion of this SAP or if additional data collection is anticipa</w:t>
      </w:r>
      <w:r w:rsidRPr="008578F7">
        <w:rPr>
          <w:rFonts w:cstheme="minorHAnsi"/>
          <w:color w:val="0070C0"/>
        </w:rPr>
        <w:t xml:space="preserve">ted. </w:t>
      </w:r>
    </w:p>
    <w:p w14:paraId="1F09741C" w14:textId="12AD1D7A" w:rsidR="007159AA" w:rsidRPr="00997346" w:rsidRDefault="00F002BB" w:rsidP="007670FB">
      <w:pPr>
        <w:pStyle w:val="Heading2"/>
      </w:pPr>
      <w:bookmarkStart w:id="85" w:name="_Toc187060167"/>
      <w:r>
        <w:t>7</w:t>
      </w:r>
      <w:r w:rsidR="0082154A">
        <w:t xml:space="preserve">.2 </w:t>
      </w:r>
      <w:r w:rsidR="00E14DF7">
        <w:t>Reporting</w:t>
      </w:r>
      <w:bookmarkEnd w:id="85"/>
    </w:p>
    <w:p w14:paraId="245DCC4A" w14:textId="77777777" w:rsidR="0086464D" w:rsidRPr="00B06732" w:rsidRDefault="0033411B" w:rsidP="0086464D">
      <w:pPr>
        <w:spacing w:after="120"/>
        <w:rPr>
          <w:rFonts w:cstheme="minorHAnsi"/>
          <w:color w:val="FF0000"/>
        </w:rPr>
      </w:pPr>
      <w:r w:rsidRPr="00B06732">
        <w:rPr>
          <w:rFonts w:cstheme="minorHAnsi"/>
          <w:color w:val="FF0000"/>
        </w:rPr>
        <w:t xml:space="preserve">Specify your intended mechanisms for data sharing and reporting </w:t>
      </w:r>
    </w:p>
    <w:p w14:paraId="452A5D2B" w14:textId="56118ADE" w:rsidR="0033411B" w:rsidRDefault="0086464D" w:rsidP="00C04890">
      <w:pPr>
        <w:pStyle w:val="ListParagraph"/>
        <w:numPr>
          <w:ilvl w:val="0"/>
          <w:numId w:val="11"/>
        </w:numPr>
        <w:spacing w:after="120" w:line="240" w:lineRule="auto"/>
        <w:contextualSpacing w:val="0"/>
        <w:rPr>
          <w:rFonts w:cstheme="minorHAnsi"/>
          <w:color w:val="0070C0"/>
        </w:rPr>
      </w:pPr>
      <w:r>
        <w:rPr>
          <w:rFonts w:cstheme="minorHAnsi"/>
          <w:color w:val="0070C0"/>
        </w:rPr>
        <w:t>For example, will you upload your data into DEQ’s publicly-available MT-eWQX database? Will you write a report summarizing your data collection and findings? Will you give a presentation in your community or share information via local media outlets?</w:t>
      </w:r>
    </w:p>
    <w:p w14:paraId="4E85BC83" w14:textId="2A53D429" w:rsidR="00BB7F9C" w:rsidRDefault="00F002BB" w:rsidP="007670FB">
      <w:pPr>
        <w:pStyle w:val="Heading1"/>
      </w:pPr>
      <w:bookmarkStart w:id="86" w:name="_Toc187060168"/>
      <w:r>
        <w:t>8</w:t>
      </w:r>
      <w:r w:rsidR="007670FB">
        <w:t xml:space="preserve">.0 </w:t>
      </w:r>
      <w:r w:rsidR="00BB7F9C" w:rsidRPr="001C07F7">
        <w:t>References</w:t>
      </w:r>
      <w:bookmarkEnd w:id="86"/>
    </w:p>
    <w:p w14:paraId="3FD1287D" w14:textId="6593785D" w:rsidR="00BB7F9C" w:rsidRPr="00D900AC" w:rsidRDefault="00BB7F9C" w:rsidP="001C07F7">
      <w:pPr>
        <w:rPr>
          <w:rFonts w:cstheme="minorHAnsi"/>
          <w:color w:val="0070C0"/>
          <w:szCs w:val="22"/>
        </w:rPr>
      </w:pPr>
      <w:r w:rsidRPr="00D900AC">
        <w:rPr>
          <w:rFonts w:cstheme="minorHAnsi"/>
          <w:color w:val="0070C0"/>
          <w:szCs w:val="22"/>
        </w:rPr>
        <w:t xml:space="preserve">List any citations </w:t>
      </w:r>
      <w:r w:rsidR="0086464D">
        <w:rPr>
          <w:rFonts w:cstheme="minorHAnsi"/>
          <w:color w:val="0070C0"/>
          <w:szCs w:val="22"/>
        </w:rPr>
        <w:t xml:space="preserve">that </w:t>
      </w:r>
      <w:r w:rsidRPr="00D900AC">
        <w:rPr>
          <w:rFonts w:cstheme="minorHAnsi"/>
          <w:color w:val="0070C0"/>
          <w:szCs w:val="22"/>
        </w:rPr>
        <w:t xml:space="preserve">you reference throughout this document. </w:t>
      </w:r>
    </w:p>
    <w:bookmarkEnd w:id="83"/>
    <w:p w14:paraId="2A6EF9D3" w14:textId="77777777" w:rsidR="00FB284E" w:rsidRPr="00997346" w:rsidRDefault="00FB284E" w:rsidP="00517080">
      <w:pPr>
        <w:spacing w:before="20" w:after="60"/>
        <w:rPr>
          <w:rFonts w:cstheme="minorHAnsi"/>
        </w:rPr>
      </w:pPr>
    </w:p>
    <w:p w14:paraId="32182C34" w14:textId="77777777" w:rsidR="00911877" w:rsidRDefault="00517080" w:rsidP="007670FB">
      <w:pPr>
        <w:pStyle w:val="Heading1"/>
      </w:pPr>
      <w:bookmarkStart w:id="87" w:name="_Toc527953324"/>
      <w:r w:rsidRPr="00997346">
        <w:br w:type="page"/>
      </w:r>
      <w:bookmarkStart w:id="88" w:name="_Toc67755746"/>
      <w:bookmarkStart w:id="89" w:name="_Toc218694555"/>
      <w:bookmarkStart w:id="90" w:name="_Toc187060169"/>
      <w:r w:rsidR="00911877">
        <w:lastRenderedPageBreak/>
        <w:t>Appendix A - Project Budget</w:t>
      </w:r>
      <w:bookmarkEnd w:id="90"/>
    </w:p>
    <w:p w14:paraId="4DFA8738" w14:textId="11807C8C" w:rsidR="00BD12A9" w:rsidRPr="00ED0A9A" w:rsidRDefault="00911877" w:rsidP="00BD12A9">
      <w:pPr>
        <w:spacing w:before="240"/>
      </w:pPr>
      <w:r w:rsidRPr="00AC2081">
        <w:rPr>
          <w:rFonts w:cstheme="minorHAnsi"/>
          <w:b/>
          <w:szCs w:val="22"/>
        </w:rPr>
        <w:t xml:space="preserve">Projected Budget for Laboratory Analysis </w:t>
      </w:r>
      <w:r w:rsidR="00DF12E0">
        <w:rPr>
          <w:rFonts w:cstheme="minorHAnsi"/>
          <w:b/>
          <w:szCs w:val="22"/>
        </w:rPr>
        <w:t xml:space="preserve">and </w:t>
      </w:r>
      <w:r w:rsidR="00BD12A9">
        <w:rPr>
          <w:rFonts w:cstheme="minorHAnsi"/>
          <w:b/>
          <w:szCs w:val="22"/>
        </w:rPr>
        <w:t xml:space="preserve">Shipping </w:t>
      </w:r>
    </w:p>
    <w:tbl>
      <w:tblPr>
        <w:tblW w:w="10240" w:type="dxa"/>
        <w:jc w:val="center"/>
        <w:tblLook w:val="04A0" w:firstRow="1" w:lastRow="0" w:firstColumn="1" w:lastColumn="0" w:noHBand="0" w:noVBand="1"/>
      </w:tblPr>
      <w:tblGrid>
        <w:gridCol w:w="1184"/>
        <w:gridCol w:w="1184"/>
        <w:gridCol w:w="1080"/>
        <w:gridCol w:w="1080"/>
        <w:gridCol w:w="1080"/>
        <w:gridCol w:w="1080"/>
        <w:gridCol w:w="1154"/>
        <w:gridCol w:w="1300"/>
        <w:gridCol w:w="1380"/>
      </w:tblGrid>
      <w:tr w:rsidR="00BD12A9" w:rsidRPr="00AE6882" w14:paraId="2429DA22" w14:textId="77777777" w:rsidTr="00EC251E">
        <w:trPr>
          <w:trHeight w:val="2816"/>
          <w:jc w:val="center"/>
        </w:trPr>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2243A4" w14:textId="77777777" w:rsidR="00BD12A9" w:rsidRPr="00AE6882" w:rsidRDefault="00BD12A9" w:rsidP="00EC251E">
            <w:pPr>
              <w:jc w:val="center"/>
              <w:rPr>
                <w:rFonts w:ascii="Calibri" w:hAnsi="Calibri"/>
                <w:b/>
                <w:bCs/>
                <w:color w:val="000000"/>
              </w:rPr>
            </w:pPr>
            <w:r w:rsidRPr="00AE6882">
              <w:rPr>
                <w:rFonts w:ascii="Calibri" w:hAnsi="Calibri"/>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0089AB52" w14:textId="77777777" w:rsidR="00BD12A9" w:rsidRPr="00AE6882" w:rsidRDefault="00BD12A9" w:rsidP="00EC251E">
            <w:pPr>
              <w:jc w:val="center"/>
              <w:rPr>
                <w:rFonts w:ascii="Calibri" w:hAnsi="Calibri"/>
                <w:b/>
                <w:bCs/>
                <w:color w:val="000000"/>
              </w:rPr>
            </w:pPr>
            <w:r>
              <w:rPr>
                <w:rFonts w:ascii="Calibri" w:hAnsi="Calibri"/>
                <w:b/>
                <w:bCs/>
                <w:color w:val="000000"/>
              </w:rPr>
              <w:t>Price</w:t>
            </w:r>
            <w:r w:rsidRPr="00AE6882">
              <w:rPr>
                <w:rFonts w:ascii="Calibri" w:hAnsi="Calibri"/>
                <w:b/>
                <w:bCs/>
                <w:color w:val="000000"/>
              </w:rPr>
              <w:t xml:space="preserve"> per </w:t>
            </w:r>
            <w:r>
              <w:rPr>
                <w:rFonts w:ascii="Calibri" w:hAnsi="Calibri"/>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3C7E19DE"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Sites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4CB33284"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1A5C13B" w14:textId="77777777" w:rsidR="00BD12A9" w:rsidRPr="00AE6882" w:rsidRDefault="00BD12A9" w:rsidP="00EC251E">
            <w:pPr>
              <w:jc w:val="center"/>
              <w:rPr>
                <w:rFonts w:ascii="Calibri" w:hAnsi="Calibri"/>
                <w:b/>
                <w:bCs/>
                <w:color w:val="000000"/>
              </w:rPr>
            </w:pPr>
            <w:r>
              <w:rPr>
                <w:rFonts w:ascii="Calibri" w:hAnsi="Calibri"/>
                <w:b/>
                <w:bCs/>
                <w:color w:val="000000"/>
              </w:rPr>
              <w:t>Number of r</w:t>
            </w:r>
            <w:r w:rsidRPr="00AE6882">
              <w:rPr>
                <w:rFonts w:ascii="Calibri" w:hAnsi="Calibri"/>
                <w:b/>
                <w:bCs/>
                <w:color w:val="000000"/>
              </w:rPr>
              <w:t xml:space="preserve">outine </w:t>
            </w:r>
            <w:r>
              <w:rPr>
                <w:rFonts w:ascii="Calibri" w:hAnsi="Calibri"/>
                <w:b/>
                <w:bCs/>
                <w:color w:val="000000"/>
              </w:rPr>
              <w:t>s</w:t>
            </w:r>
            <w:r w:rsidRPr="00AE6882">
              <w:rPr>
                <w:rFonts w:ascii="Calibri" w:hAnsi="Calibri"/>
                <w:b/>
                <w:bCs/>
                <w:color w:val="000000"/>
              </w:rPr>
              <w:t>amples</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w:t>
            </w:r>
            <w:r>
              <w:rPr>
                <w:rFonts w:ascii="Calibri" w:hAnsi="Calibri"/>
                <w:color w:val="000000"/>
              </w:rPr>
              <w:t>number of sites</w:t>
            </w:r>
            <w:r w:rsidRPr="00AE6882">
              <w:rPr>
                <w:rFonts w:ascii="Calibri" w:hAnsi="Calibri"/>
                <w:color w:val="000000"/>
              </w:rPr>
              <w:t xml:space="preserve"> x </w:t>
            </w:r>
            <w:r>
              <w:rPr>
                <w:rFonts w:ascii="Calibri" w:hAnsi="Calibri"/>
                <w:color w:val="000000"/>
              </w:rPr>
              <w:t>number of v</w:t>
            </w:r>
            <w:r w:rsidRPr="00AE6882">
              <w:rPr>
                <w:rFonts w:ascii="Calibri" w:hAnsi="Calibri"/>
                <w:color w:val="000000"/>
              </w:rPr>
              <w:t>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EF2AEA8" w14:textId="77777777" w:rsidR="00BD12A9" w:rsidRPr="00AE6882" w:rsidRDefault="00BD12A9" w:rsidP="00EC251E">
            <w:pPr>
              <w:jc w:val="center"/>
              <w:rPr>
                <w:rFonts w:ascii="Calibri" w:hAnsi="Calibri"/>
                <w:b/>
                <w:bCs/>
                <w:color w:val="000000"/>
              </w:rPr>
            </w:pPr>
            <w:r>
              <w:rPr>
                <w:rFonts w:ascii="Calibri" w:hAnsi="Calibri"/>
                <w:b/>
                <w:bCs/>
                <w:color w:val="000000"/>
              </w:rPr>
              <w:t>Number of f</w:t>
            </w:r>
            <w:r w:rsidRPr="00AE6882">
              <w:rPr>
                <w:rFonts w:ascii="Calibri" w:hAnsi="Calibri"/>
                <w:b/>
                <w:bCs/>
                <w:color w:val="000000"/>
              </w:rPr>
              <w:t xml:space="preserve">ield </w:t>
            </w:r>
            <w:r>
              <w:rPr>
                <w:rFonts w:ascii="Calibri" w:hAnsi="Calibri"/>
                <w:b/>
                <w:bCs/>
                <w:color w:val="000000"/>
              </w:rPr>
              <w:t>b</w:t>
            </w:r>
            <w:r w:rsidRPr="00AE6882">
              <w:rPr>
                <w:rFonts w:ascii="Calibri" w:hAnsi="Calibri"/>
                <w:b/>
                <w:bCs/>
                <w:color w:val="000000"/>
              </w:rPr>
              <w:t xml:space="preserve">lanks </w:t>
            </w:r>
            <w:r w:rsidRPr="00AE6882">
              <w:rPr>
                <w:rFonts w:ascii="Calibri" w:hAnsi="Calibri"/>
                <w:b/>
                <w:bCs/>
                <w:color w:val="000000"/>
              </w:rPr>
              <w:br/>
            </w:r>
            <w:r w:rsidRPr="00AE6882">
              <w:rPr>
                <w:rFonts w:ascii="Calibri" w:hAnsi="Calibri"/>
                <w:b/>
                <w:bCs/>
                <w:color w:val="000000"/>
              </w:rPr>
              <w:br/>
            </w:r>
            <w:r>
              <w:rPr>
                <w:rFonts w:ascii="Calibri" w:hAnsi="Calibri"/>
                <w:color w:val="000000"/>
              </w:rPr>
              <w:t>(often one per sampling event</w:t>
            </w:r>
            <w:r w:rsidRPr="00AE6882">
              <w:rPr>
                <w:rFonts w:ascii="Calibri" w:hAnsi="Calibri"/>
                <w:color w:val="000000"/>
              </w:rPr>
              <w:t>)</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5F231BAD"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w:t>
            </w:r>
            <w:r>
              <w:rPr>
                <w:rFonts w:ascii="Calibri" w:hAnsi="Calibri"/>
                <w:b/>
                <w:bCs/>
                <w:color w:val="000000"/>
              </w:rPr>
              <w:t>f</w:t>
            </w:r>
            <w:r w:rsidRPr="00AE6882">
              <w:rPr>
                <w:rFonts w:ascii="Calibri" w:hAnsi="Calibri"/>
                <w:b/>
                <w:bCs/>
                <w:color w:val="000000"/>
              </w:rPr>
              <w:t xml:space="preserve">ield </w:t>
            </w:r>
            <w:r>
              <w:rPr>
                <w:rFonts w:ascii="Calibri" w:hAnsi="Calibri"/>
                <w:b/>
                <w:bCs/>
                <w:color w:val="000000"/>
              </w:rPr>
              <w:t>d</w:t>
            </w:r>
            <w:r w:rsidRPr="00AE6882">
              <w:rPr>
                <w:rFonts w:ascii="Calibri" w:hAnsi="Calibri"/>
                <w:b/>
                <w:bCs/>
                <w:color w:val="000000"/>
              </w:rPr>
              <w:t>uplicates</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w:t>
            </w:r>
            <w:r>
              <w:rPr>
                <w:rFonts w:ascii="Calibri" w:hAnsi="Calibri"/>
                <w:color w:val="000000"/>
              </w:rPr>
              <w:t xml:space="preserve">often </w:t>
            </w:r>
            <w:r w:rsidRPr="00AE6882">
              <w:rPr>
                <w:rFonts w:ascii="Calibri" w:hAnsi="Calibri"/>
                <w:color w:val="000000"/>
              </w:rPr>
              <w:t>~10% of the total number of</w:t>
            </w:r>
            <w:r>
              <w:rPr>
                <w:rFonts w:ascii="Calibri" w:hAnsi="Calibri"/>
                <w:color w:val="000000"/>
              </w:rPr>
              <w:t xml:space="preserve"> </w:t>
            </w:r>
            <w:r w:rsidRPr="00AE6882">
              <w:rPr>
                <w:rFonts w:ascii="Calibri" w:hAnsi="Calibri"/>
                <w:color w:val="000000"/>
              </w:rPr>
              <w:t>routine samples)</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0E9A1F9" w14:textId="77777777" w:rsidR="00BD12A9" w:rsidRPr="00AE6882" w:rsidRDefault="00BD12A9" w:rsidP="00EC251E">
            <w:pPr>
              <w:jc w:val="center"/>
              <w:rPr>
                <w:rFonts w:ascii="Calibri" w:hAnsi="Calibri"/>
                <w:b/>
                <w:bCs/>
                <w:color w:val="000000"/>
              </w:rPr>
            </w:pPr>
            <w:r w:rsidRPr="00AE6882">
              <w:rPr>
                <w:rFonts w:ascii="Calibri" w:hAnsi="Calibri"/>
                <w:b/>
                <w:bCs/>
                <w:color w:val="000000"/>
              </w:rPr>
              <w:t xml:space="preserve">Total </w:t>
            </w:r>
            <w:r>
              <w:rPr>
                <w:rFonts w:ascii="Calibri" w:hAnsi="Calibri"/>
                <w:b/>
                <w:bCs/>
                <w:color w:val="000000"/>
              </w:rPr>
              <w:t>number of</w:t>
            </w:r>
            <w:r w:rsidRPr="00AE6882">
              <w:rPr>
                <w:rFonts w:ascii="Calibri" w:hAnsi="Calibri"/>
                <w:b/>
                <w:bCs/>
                <w:color w:val="000000"/>
              </w:rPr>
              <w:t xml:space="preserve"> samples </w:t>
            </w:r>
            <w:r w:rsidRPr="00AE6882">
              <w:rPr>
                <w:rFonts w:ascii="Calibri" w:hAnsi="Calibri"/>
                <w:b/>
                <w:bCs/>
                <w:color w:val="000000"/>
              </w:rPr>
              <w:br/>
            </w:r>
            <w:r w:rsidRPr="00AE6882">
              <w:rPr>
                <w:rFonts w:ascii="Calibri" w:hAnsi="Calibri"/>
                <w:b/>
                <w:bCs/>
                <w:color w:val="000000"/>
              </w:rPr>
              <w:br/>
            </w:r>
            <w:r>
              <w:rPr>
                <w:rFonts w:ascii="Calibri" w:hAnsi="Calibri"/>
                <w:color w:val="000000"/>
              </w:rPr>
              <w:t>(</w:t>
            </w:r>
            <w:r w:rsidRPr="00AE6882">
              <w:rPr>
                <w:rFonts w:ascii="Calibri" w:hAnsi="Calibri"/>
                <w:color w:val="000000"/>
              </w:rPr>
              <w:t xml:space="preserve">routine + </w:t>
            </w:r>
            <w:r>
              <w:rPr>
                <w:rFonts w:ascii="Calibri" w:hAnsi="Calibri"/>
                <w:color w:val="000000"/>
              </w:rPr>
              <w:t>duplicates</w:t>
            </w:r>
            <w:r w:rsidRPr="00AE6882">
              <w:rPr>
                <w:rFonts w:ascii="Calibri" w:hAnsi="Calibri"/>
                <w:color w:val="000000"/>
              </w:rPr>
              <w:t xml:space="preserve"> + blanks)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DF7BD65" w14:textId="77777777" w:rsidR="00BD12A9" w:rsidRPr="00AE6882" w:rsidRDefault="00BD12A9" w:rsidP="00EC251E">
            <w:pPr>
              <w:jc w:val="center"/>
              <w:rPr>
                <w:rFonts w:ascii="Calibri" w:hAnsi="Calibri"/>
                <w:b/>
                <w:bCs/>
                <w:color w:val="000000"/>
              </w:rPr>
            </w:pPr>
            <w:r w:rsidRPr="00AE6882">
              <w:rPr>
                <w:rFonts w:ascii="Calibri" w:hAnsi="Calibri"/>
                <w:b/>
                <w:bCs/>
                <w:color w:val="000000"/>
              </w:rPr>
              <w:t>Total Cost</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(Total</w:t>
            </w:r>
            <w:r>
              <w:rPr>
                <w:rFonts w:ascii="Calibri" w:hAnsi="Calibri"/>
                <w:color w:val="000000"/>
              </w:rPr>
              <w:t xml:space="preserve"> number of </w:t>
            </w:r>
            <w:r w:rsidRPr="00AE6882">
              <w:rPr>
                <w:rFonts w:ascii="Calibri" w:hAnsi="Calibri"/>
                <w:color w:val="000000"/>
              </w:rPr>
              <w:t xml:space="preserve"> samples x cost per parameter)</w:t>
            </w:r>
          </w:p>
        </w:tc>
      </w:tr>
      <w:tr w:rsidR="00BD12A9" w:rsidRPr="00AE6882" w14:paraId="5D42267A" w14:textId="77777777" w:rsidTr="00EC251E">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4A2095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4E2BC6"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CF20F7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490FF7"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6F6639B"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557E1D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80A9B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FC71F4"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14:paraId="08AC839F" w14:textId="77777777" w:rsidR="00BD12A9" w:rsidRPr="00AE6882" w:rsidRDefault="00BD12A9" w:rsidP="00EC251E">
            <w:pPr>
              <w:rPr>
                <w:rFonts w:ascii="Calibri" w:hAnsi="Calibri"/>
                <w:color w:val="000000"/>
              </w:rPr>
            </w:pPr>
            <w:r w:rsidRPr="00AE6882">
              <w:rPr>
                <w:rFonts w:ascii="Calibri" w:hAnsi="Calibri"/>
                <w:color w:val="000000"/>
              </w:rPr>
              <w:t> </w:t>
            </w:r>
          </w:p>
        </w:tc>
      </w:tr>
    </w:tbl>
    <w:p w14:paraId="4DCB0D9B" w14:textId="77777777" w:rsidR="00BD12A9" w:rsidRPr="00730B3E" w:rsidRDefault="00BD12A9" w:rsidP="00BD12A9">
      <w:pPr>
        <w:tabs>
          <w:tab w:val="left" w:pos="1121"/>
        </w:tabs>
      </w:pPr>
      <w:r>
        <w:t xml:space="preserve">*include a line for shipping, if applicable </w:t>
      </w:r>
    </w:p>
    <w:p w14:paraId="15D90CEC" w14:textId="77777777" w:rsidR="00BD12A9" w:rsidRDefault="00BD12A9">
      <w:pPr>
        <w:rPr>
          <w:rFonts w:cstheme="minorHAnsi"/>
          <w:b/>
          <w:bCs/>
          <w:caps/>
          <w:kern w:val="32"/>
          <w:sz w:val="36"/>
          <w:szCs w:val="32"/>
        </w:rPr>
      </w:pPr>
      <w:r>
        <w:br w:type="page"/>
      </w:r>
    </w:p>
    <w:p w14:paraId="6C40287B" w14:textId="0936C966" w:rsidR="00D76268" w:rsidRDefault="00911877" w:rsidP="007670FB">
      <w:pPr>
        <w:pStyle w:val="Heading1"/>
      </w:pPr>
      <w:bookmarkStart w:id="91" w:name="_Toc187060170"/>
      <w:r>
        <w:lastRenderedPageBreak/>
        <w:t xml:space="preserve">Appendix </w:t>
      </w:r>
      <w:r w:rsidR="00D76268">
        <w:t>B – Field Forms</w:t>
      </w:r>
      <w:bookmarkEnd w:id="91"/>
    </w:p>
    <w:p w14:paraId="470649FB" w14:textId="664612A6" w:rsidR="00D76268" w:rsidRDefault="00D76268" w:rsidP="00D76268"/>
    <w:p w14:paraId="1706C6A7" w14:textId="77777777" w:rsidR="001E15C9" w:rsidRDefault="001E15C9"/>
    <w:p w14:paraId="612FD61C" w14:textId="77777777" w:rsidR="001E15C9" w:rsidRDefault="001E15C9"/>
    <w:p w14:paraId="44A18396" w14:textId="77777777" w:rsidR="001E15C9" w:rsidRDefault="001E15C9"/>
    <w:p w14:paraId="119AD3D1" w14:textId="77777777" w:rsidR="001E15C9" w:rsidRDefault="001E15C9"/>
    <w:p w14:paraId="12A457C6" w14:textId="77777777" w:rsidR="001E15C9" w:rsidRDefault="001E15C9"/>
    <w:p w14:paraId="252BAA74" w14:textId="77777777" w:rsidR="001E15C9" w:rsidRDefault="001E15C9"/>
    <w:p w14:paraId="3102B727" w14:textId="77777777" w:rsidR="001E15C9" w:rsidRDefault="001E15C9"/>
    <w:p w14:paraId="3C69786F" w14:textId="77777777" w:rsidR="001E15C9" w:rsidRDefault="001E15C9"/>
    <w:p w14:paraId="28B82B05" w14:textId="77777777" w:rsidR="001E15C9" w:rsidRDefault="001E15C9"/>
    <w:p w14:paraId="7582009A" w14:textId="77777777" w:rsidR="001E15C9" w:rsidRDefault="001E15C9"/>
    <w:p w14:paraId="0E071543" w14:textId="77777777" w:rsidR="001E15C9" w:rsidRDefault="001E15C9"/>
    <w:p w14:paraId="3EC084BD" w14:textId="77777777" w:rsidR="001E15C9" w:rsidRDefault="001E15C9"/>
    <w:p w14:paraId="7A5DA778" w14:textId="77777777" w:rsidR="001E15C9" w:rsidRDefault="001E15C9"/>
    <w:p w14:paraId="5C7994C6" w14:textId="77777777" w:rsidR="001E15C9" w:rsidRDefault="001E15C9"/>
    <w:p w14:paraId="1416909A" w14:textId="77777777" w:rsidR="001E15C9" w:rsidRDefault="001E15C9"/>
    <w:p w14:paraId="2684C6B3" w14:textId="77777777" w:rsidR="001E15C9" w:rsidRDefault="001E15C9"/>
    <w:p w14:paraId="56EF71F6" w14:textId="77777777" w:rsidR="001E15C9" w:rsidRDefault="001E15C9"/>
    <w:p w14:paraId="380DD0A5" w14:textId="77777777" w:rsidR="001E15C9" w:rsidRDefault="001E15C9"/>
    <w:p w14:paraId="722534A7" w14:textId="77777777" w:rsidR="001E15C9" w:rsidRDefault="001E15C9"/>
    <w:p w14:paraId="7C62E273" w14:textId="77777777" w:rsidR="001E15C9" w:rsidRDefault="001E15C9"/>
    <w:p w14:paraId="3961FC09" w14:textId="77777777" w:rsidR="001E15C9" w:rsidRDefault="001E15C9"/>
    <w:p w14:paraId="7000924B" w14:textId="77777777" w:rsidR="001E15C9" w:rsidRDefault="001E15C9"/>
    <w:p w14:paraId="56B552D5" w14:textId="77777777" w:rsidR="001E15C9" w:rsidRDefault="001E15C9"/>
    <w:p w14:paraId="420AABA9" w14:textId="77777777" w:rsidR="001E15C9" w:rsidRDefault="001E15C9"/>
    <w:p w14:paraId="6FF9E5B8" w14:textId="77777777" w:rsidR="001E15C9" w:rsidRDefault="001E15C9"/>
    <w:p w14:paraId="41B5FFC3" w14:textId="77777777" w:rsidR="001E15C9" w:rsidRDefault="001E15C9"/>
    <w:p w14:paraId="6C245E53" w14:textId="77777777" w:rsidR="001E15C9" w:rsidRDefault="001E15C9"/>
    <w:p w14:paraId="19DB61A0" w14:textId="77777777" w:rsidR="001E15C9" w:rsidRDefault="001E15C9"/>
    <w:p w14:paraId="0C5443DF" w14:textId="77777777" w:rsidR="001E15C9" w:rsidRDefault="001E15C9"/>
    <w:p w14:paraId="3339367D" w14:textId="77777777" w:rsidR="001E15C9" w:rsidRDefault="001E15C9"/>
    <w:p w14:paraId="644BD1DC" w14:textId="77777777" w:rsidR="001E15C9" w:rsidRDefault="001E15C9"/>
    <w:p w14:paraId="731B88CE" w14:textId="77777777" w:rsidR="001E15C9" w:rsidRDefault="001E15C9"/>
    <w:p w14:paraId="292C7BA9" w14:textId="77777777" w:rsidR="001E15C9" w:rsidRDefault="001E15C9"/>
    <w:p w14:paraId="0F3616D1" w14:textId="77777777" w:rsidR="001E15C9" w:rsidRDefault="001E15C9"/>
    <w:p w14:paraId="4C315C3A" w14:textId="77777777" w:rsidR="001E15C9" w:rsidRDefault="001E15C9"/>
    <w:p w14:paraId="0E9EBE20" w14:textId="77777777" w:rsidR="001E15C9" w:rsidRDefault="001E15C9"/>
    <w:p w14:paraId="7B76625A" w14:textId="77777777" w:rsidR="001E15C9" w:rsidRDefault="001E15C9"/>
    <w:p w14:paraId="545B6022" w14:textId="77777777" w:rsidR="001E15C9" w:rsidRDefault="001E15C9"/>
    <w:p w14:paraId="6AF5A10D" w14:textId="77777777" w:rsidR="001E15C9" w:rsidRDefault="001E15C9"/>
    <w:p w14:paraId="150CB945" w14:textId="77777777" w:rsidR="001E15C9" w:rsidRDefault="001E15C9"/>
    <w:p w14:paraId="5220F710" w14:textId="77777777" w:rsidR="001E15C9" w:rsidRDefault="001E15C9"/>
    <w:p w14:paraId="4DFBEDB4" w14:textId="77777777" w:rsidR="001E15C9" w:rsidRDefault="001E15C9"/>
    <w:p w14:paraId="6C637396" w14:textId="77777777" w:rsidR="001E15C9" w:rsidRDefault="001E15C9"/>
    <w:p w14:paraId="0E3FDA1F" w14:textId="77777777" w:rsidR="001E15C9" w:rsidRDefault="001E15C9"/>
    <w:p w14:paraId="286A5690" w14:textId="77777777" w:rsidR="00EF72CE" w:rsidRDefault="00EF72CE"/>
    <w:p w14:paraId="76A86216" w14:textId="630DBD1D" w:rsidR="00EF72CE" w:rsidRDefault="00EF72CE" w:rsidP="00EF72CE">
      <w:pPr>
        <w:pStyle w:val="Heading1"/>
      </w:pPr>
      <w:bookmarkStart w:id="92" w:name="_Toc187060171"/>
      <w:r>
        <w:lastRenderedPageBreak/>
        <w:t>Appendix c – Equipment and supplies</w:t>
      </w:r>
      <w:bookmarkEnd w:id="92"/>
    </w:p>
    <w:p w14:paraId="720DD265" w14:textId="77777777" w:rsidR="00EF72CE" w:rsidRDefault="00EF72CE"/>
    <w:p w14:paraId="10BBFA7D" w14:textId="3A3FEAB1" w:rsidR="00EF72CE" w:rsidRPr="00EF72CE" w:rsidRDefault="00EF72CE">
      <w:pPr>
        <w:rPr>
          <w:color w:val="FF0000"/>
        </w:rPr>
      </w:pPr>
      <w:r>
        <w:rPr>
          <w:color w:val="FF0000"/>
        </w:rPr>
        <w:t xml:space="preserve">The purpose of this appendix is to create a list of equipment and supplies needed to complete monitoring events. </w:t>
      </w:r>
    </w:p>
    <w:p w14:paraId="147E0EF4" w14:textId="77777777" w:rsidR="00EF72CE" w:rsidRDefault="00EF72CE"/>
    <w:p w14:paraId="67E4C578" w14:textId="77777777" w:rsidR="00EF72CE" w:rsidRDefault="00EF72CE"/>
    <w:p w14:paraId="00B2EBD0" w14:textId="77777777" w:rsidR="00EF72CE" w:rsidRDefault="00EF72CE"/>
    <w:p w14:paraId="75F238BA" w14:textId="77777777" w:rsidR="00EF72CE" w:rsidRDefault="00EF72CE"/>
    <w:p w14:paraId="3D9B5B98" w14:textId="77777777" w:rsidR="00EF72CE" w:rsidRDefault="00EF72CE"/>
    <w:p w14:paraId="380FD59D" w14:textId="77777777" w:rsidR="00EF72CE" w:rsidRDefault="00EF72CE"/>
    <w:p w14:paraId="7A0A45F0" w14:textId="77777777" w:rsidR="00EF72CE" w:rsidRDefault="00EF72CE"/>
    <w:p w14:paraId="1F7A3991" w14:textId="77777777" w:rsidR="00EF72CE" w:rsidRDefault="00EF72CE"/>
    <w:p w14:paraId="10023DAB" w14:textId="77777777" w:rsidR="00EF72CE" w:rsidRDefault="00EF72CE"/>
    <w:p w14:paraId="62D99A83" w14:textId="77777777" w:rsidR="00EF72CE" w:rsidRDefault="00EF72CE"/>
    <w:p w14:paraId="75893AA9" w14:textId="77777777" w:rsidR="00EF72CE" w:rsidRDefault="00EF72CE"/>
    <w:p w14:paraId="03DED3C5" w14:textId="77777777" w:rsidR="00EF72CE" w:rsidRDefault="00EF72CE"/>
    <w:p w14:paraId="344E51EC" w14:textId="77777777" w:rsidR="00EF72CE" w:rsidRDefault="00EF72CE"/>
    <w:p w14:paraId="74ED9AA7" w14:textId="77777777" w:rsidR="00EF72CE" w:rsidRDefault="00EF72CE"/>
    <w:p w14:paraId="37EC652E" w14:textId="77777777" w:rsidR="00EF72CE" w:rsidRDefault="00EF72CE"/>
    <w:p w14:paraId="2B3DD3EB" w14:textId="77777777" w:rsidR="00EF72CE" w:rsidRDefault="00EF72CE"/>
    <w:p w14:paraId="23B6348B" w14:textId="77777777" w:rsidR="00EF72CE" w:rsidRDefault="00EF72CE"/>
    <w:p w14:paraId="4E8BD6B6" w14:textId="77777777" w:rsidR="00EF72CE" w:rsidRDefault="00EF72CE"/>
    <w:p w14:paraId="7EBDA1F8" w14:textId="77777777" w:rsidR="00EF72CE" w:rsidRDefault="00EF72CE"/>
    <w:p w14:paraId="0D907FEA" w14:textId="77777777" w:rsidR="00EF72CE" w:rsidRDefault="00EF72CE"/>
    <w:p w14:paraId="29F8D880" w14:textId="77777777" w:rsidR="00EF72CE" w:rsidRDefault="00EF72CE"/>
    <w:p w14:paraId="0B059870" w14:textId="77777777" w:rsidR="00EF72CE" w:rsidRDefault="00EF72CE"/>
    <w:p w14:paraId="03A599C4" w14:textId="77777777" w:rsidR="00EF72CE" w:rsidRDefault="00EF72CE"/>
    <w:p w14:paraId="7BE2293A" w14:textId="77777777" w:rsidR="00EF72CE" w:rsidRDefault="00EF72CE"/>
    <w:p w14:paraId="7E552142" w14:textId="77777777" w:rsidR="00EF72CE" w:rsidRDefault="00EF72CE"/>
    <w:p w14:paraId="7DECBC02" w14:textId="77777777" w:rsidR="00EF72CE" w:rsidRDefault="00EF72CE"/>
    <w:p w14:paraId="51D355F7" w14:textId="77777777" w:rsidR="00EF72CE" w:rsidRDefault="00EF72CE"/>
    <w:p w14:paraId="114CC945" w14:textId="77777777" w:rsidR="00EF72CE" w:rsidRDefault="00EF72CE"/>
    <w:p w14:paraId="1929EA80" w14:textId="77777777" w:rsidR="00EF72CE" w:rsidRDefault="00EF72CE"/>
    <w:p w14:paraId="7D0B2624" w14:textId="77777777" w:rsidR="00EF72CE" w:rsidRDefault="00EF72CE"/>
    <w:p w14:paraId="6E37270A" w14:textId="77777777" w:rsidR="00EF72CE" w:rsidRDefault="00EF72CE"/>
    <w:p w14:paraId="6E21DF8E" w14:textId="77777777" w:rsidR="00EF72CE" w:rsidRDefault="00EF72CE"/>
    <w:p w14:paraId="68109CF4" w14:textId="77777777" w:rsidR="00EF72CE" w:rsidRDefault="00EF72CE"/>
    <w:p w14:paraId="30B43F73" w14:textId="77777777" w:rsidR="00EF72CE" w:rsidRDefault="00EF72CE"/>
    <w:p w14:paraId="3947A477" w14:textId="77777777" w:rsidR="00EF72CE" w:rsidRDefault="00EF72CE"/>
    <w:p w14:paraId="3ABF8F84" w14:textId="77777777" w:rsidR="00EF72CE" w:rsidRDefault="00EF72CE"/>
    <w:p w14:paraId="0B0E6B1F" w14:textId="77777777" w:rsidR="00EF72CE" w:rsidRDefault="00EF72CE"/>
    <w:p w14:paraId="2C193C5C" w14:textId="77777777" w:rsidR="00EF72CE" w:rsidRDefault="00EF72CE"/>
    <w:p w14:paraId="6A4C2EF4" w14:textId="77777777" w:rsidR="00EF72CE" w:rsidRDefault="00EF72CE"/>
    <w:p w14:paraId="5A945DD3" w14:textId="77777777" w:rsidR="00EF72CE" w:rsidRDefault="00EF72CE"/>
    <w:p w14:paraId="20009C25" w14:textId="77777777" w:rsidR="00EF72CE" w:rsidRDefault="00EF72CE"/>
    <w:p w14:paraId="1E6022E6" w14:textId="77777777" w:rsidR="00EF72CE" w:rsidRDefault="00EF72CE"/>
    <w:p w14:paraId="29464F76" w14:textId="69278D7F" w:rsidR="00D76268" w:rsidRDefault="00D76268">
      <w:r>
        <w:br w:type="page"/>
      </w:r>
    </w:p>
    <w:p w14:paraId="6DC34B5C" w14:textId="33E42969" w:rsidR="00911877" w:rsidRDefault="00D76268" w:rsidP="007670FB">
      <w:pPr>
        <w:pStyle w:val="Heading1"/>
      </w:pPr>
      <w:bookmarkStart w:id="93" w:name="_Toc187060172"/>
      <w:r>
        <w:lastRenderedPageBreak/>
        <w:t xml:space="preserve">Appendix </w:t>
      </w:r>
      <w:r w:rsidR="00B85018">
        <w:t>D</w:t>
      </w:r>
      <w:r w:rsidR="00911877">
        <w:t xml:space="preserve"> – </w:t>
      </w:r>
      <w:r w:rsidR="00444A33">
        <w:t>Q</w:t>
      </w:r>
      <w:r w:rsidR="006C4DB3">
        <w:t>A/QC</w:t>
      </w:r>
      <w:r w:rsidR="00444A33">
        <w:t xml:space="preserve"> Terms and Definitions</w:t>
      </w:r>
      <w:bookmarkEnd w:id="93"/>
    </w:p>
    <w:p w14:paraId="76E3F429" w14:textId="77777777" w:rsidR="00444A33" w:rsidRPr="00D900AC" w:rsidRDefault="00444A33" w:rsidP="00444A33">
      <w:pPr>
        <w:rPr>
          <w:rFonts w:cstheme="minorHAnsi"/>
          <w:szCs w:val="22"/>
        </w:rPr>
      </w:pPr>
      <w:r w:rsidRPr="00D900AC">
        <w:rPr>
          <w:rFonts w:cstheme="minorHAnsi"/>
          <w:b/>
          <w:szCs w:val="22"/>
        </w:rPr>
        <w:t>Accuracy</w:t>
      </w:r>
      <w:r w:rsidRPr="00D900AC">
        <w:rPr>
          <w:rFonts w:cstheme="minorHAnsi"/>
          <w:szCs w:val="22"/>
        </w:rPr>
        <w:t xml:space="preserve">. A data quality indicator, accuracy is the extent of agreement between an observed value (sampling result) and the accepted, or true, value of the parameter being measured. High accuracy can be defined as a combination of high precision and low bias. </w:t>
      </w:r>
    </w:p>
    <w:p w14:paraId="221AB578" w14:textId="77777777" w:rsidR="00444A33" w:rsidRPr="00D900AC" w:rsidRDefault="00444A33" w:rsidP="00444A33">
      <w:pPr>
        <w:rPr>
          <w:rFonts w:cstheme="minorHAnsi"/>
          <w:szCs w:val="22"/>
        </w:rPr>
      </w:pPr>
    </w:p>
    <w:p w14:paraId="75B077B6" w14:textId="77777777" w:rsidR="00444A33" w:rsidRPr="00D900AC" w:rsidRDefault="00444A33" w:rsidP="00444A33">
      <w:pPr>
        <w:rPr>
          <w:rFonts w:cstheme="minorHAnsi"/>
          <w:szCs w:val="22"/>
        </w:rPr>
      </w:pPr>
      <w:r w:rsidRPr="00D900AC">
        <w:rPr>
          <w:rFonts w:cstheme="minorHAnsi"/>
          <w:b/>
          <w:szCs w:val="22"/>
        </w:rPr>
        <w:t>Analyte</w:t>
      </w:r>
      <w:r w:rsidRPr="00D900AC">
        <w:rPr>
          <w:rFonts w:cstheme="minorHAnsi"/>
          <w:szCs w:val="22"/>
        </w:rPr>
        <w:t xml:space="preserve">. Within a medium, such as water, an analyte is a property or substance to be measured. Examples of analytes would include pH, dissolved oxygen, bacteria, and heavy metals. </w:t>
      </w:r>
    </w:p>
    <w:p w14:paraId="0DED6706" w14:textId="77777777" w:rsidR="00444A33" w:rsidRPr="00D900AC" w:rsidRDefault="00444A33" w:rsidP="00444A33">
      <w:pPr>
        <w:rPr>
          <w:rFonts w:cstheme="minorHAnsi"/>
          <w:szCs w:val="22"/>
        </w:rPr>
      </w:pPr>
    </w:p>
    <w:p w14:paraId="679605DA" w14:textId="77777777" w:rsidR="00444A33" w:rsidRPr="00D900AC" w:rsidRDefault="00444A33" w:rsidP="00444A33">
      <w:pPr>
        <w:rPr>
          <w:rFonts w:cstheme="minorHAnsi"/>
          <w:szCs w:val="22"/>
        </w:rPr>
      </w:pPr>
      <w:r w:rsidRPr="00D900AC">
        <w:rPr>
          <w:rFonts w:cstheme="minorHAnsi"/>
          <w:b/>
          <w:szCs w:val="22"/>
        </w:rPr>
        <w:t>Bias</w:t>
      </w:r>
      <w:r w:rsidRPr="00D900AC">
        <w:rPr>
          <w:rFonts w:cstheme="minorHAnsi"/>
          <w:szCs w:val="22"/>
        </w:rPr>
        <w:t xml:space="preserve">. Often used as a data quality indicator, bias is the degree of systematic error present in the assessment or analysis process. When bias is present, the sampling result value will differ from the accepted, or true, value of the parameter being assessed. </w:t>
      </w:r>
    </w:p>
    <w:p w14:paraId="016B70A3" w14:textId="77777777" w:rsidR="00444A33" w:rsidRPr="00D900AC" w:rsidRDefault="00444A33" w:rsidP="00444A33">
      <w:pPr>
        <w:rPr>
          <w:rFonts w:cstheme="minorHAnsi"/>
          <w:szCs w:val="22"/>
        </w:rPr>
      </w:pPr>
    </w:p>
    <w:p w14:paraId="11CCDB09" w14:textId="77777777" w:rsidR="00444A33" w:rsidRPr="00D900AC" w:rsidRDefault="00444A33" w:rsidP="00444A33">
      <w:pPr>
        <w:rPr>
          <w:rFonts w:cstheme="minorHAnsi"/>
          <w:szCs w:val="22"/>
        </w:rPr>
      </w:pPr>
      <w:r w:rsidRPr="00D900AC">
        <w:rPr>
          <w:rFonts w:cstheme="minorHAnsi"/>
          <w:b/>
          <w:szCs w:val="22"/>
        </w:rPr>
        <w:t>Blind sample</w:t>
      </w:r>
      <w:r w:rsidRPr="00D900AC">
        <w:rPr>
          <w:rFonts w:cstheme="minorHAnsi"/>
          <w:szCs w:val="22"/>
        </w:rPr>
        <w:t xml:space="preserve">. A type of sample used for quality control purposes, a blind sample is a sample submitted to an analyst without their knowledge of its identity or composition. Blind samples are used to test the analyst’s or laboratory’s expertise in performing the sample analysis. </w:t>
      </w:r>
    </w:p>
    <w:p w14:paraId="7AFB9620" w14:textId="77777777" w:rsidR="00444A33" w:rsidRPr="00D900AC" w:rsidRDefault="00444A33" w:rsidP="00444A33">
      <w:pPr>
        <w:rPr>
          <w:rFonts w:cstheme="minorHAnsi"/>
          <w:szCs w:val="22"/>
        </w:rPr>
      </w:pPr>
    </w:p>
    <w:p w14:paraId="20BB3543" w14:textId="77777777" w:rsidR="00444A33" w:rsidRPr="00D900AC" w:rsidRDefault="00444A33" w:rsidP="00444A33">
      <w:pPr>
        <w:rPr>
          <w:rFonts w:cstheme="minorHAnsi"/>
          <w:szCs w:val="22"/>
        </w:rPr>
      </w:pPr>
      <w:r w:rsidRPr="00D900AC">
        <w:rPr>
          <w:rFonts w:cstheme="minorHAnsi"/>
          <w:b/>
          <w:szCs w:val="22"/>
        </w:rPr>
        <w:t>Comparability</w:t>
      </w:r>
      <w:r w:rsidRPr="00D900AC">
        <w:rPr>
          <w:rFonts w:cstheme="minorHAnsi"/>
          <w:szCs w:val="22"/>
        </w:rPr>
        <w:t xml:space="preserve">. A data quality indicator, comparability is the degree to which different methods, data sets, and/or decisions agree or are similar. </w:t>
      </w:r>
    </w:p>
    <w:p w14:paraId="48F70F26" w14:textId="77777777" w:rsidR="00444A33" w:rsidRPr="00D900AC" w:rsidRDefault="00444A33" w:rsidP="00444A33">
      <w:pPr>
        <w:rPr>
          <w:rFonts w:cstheme="minorHAnsi"/>
          <w:szCs w:val="22"/>
        </w:rPr>
      </w:pPr>
    </w:p>
    <w:p w14:paraId="490D0D68" w14:textId="77777777" w:rsidR="00444A33" w:rsidRPr="00D900AC" w:rsidRDefault="00444A33" w:rsidP="00444A33">
      <w:pPr>
        <w:rPr>
          <w:rFonts w:cstheme="minorHAnsi"/>
          <w:szCs w:val="22"/>
        </w:rPr>
      </w:pPr>
      <w:r w:rsidRPr="00D900AC">
        <w:rPr>
          <w:rFonts w:cstheme="minorHAnsi"/>
          <w:b/>
          <w:szCs w:val="22"/>
        </w:rPr>
        <w:t>Completeness</w:t>
      </w:r>
      <w:r w:rsidRPr="00D900AC">
        <w:rPr>
          <w:rFonts w:cstheme="minorHAnsi"/>
          <w:szCs w:val="22"/>
        </w:rPr>
        <w:t xml:space="preserve">. A data quality indicator that is generally expressed as a percentage, completeness is the amount of valid data obtained compared to the amount of data planned. </w:t>
      </w:r>
    </w:p>
    <w:p w14:paraId="14C81824" w14:textId="77777777" w:rsidR="00444A33" w:rsidRPr="00D900AC" w:rsidRDefault="00444A33" w:rsidP="00444A33">
      <w:pPr>
        <w:rPr>
          <w:rFonts w:cstheme="minorHAnsi"/>
          <w:szCs w:val="22"/>
        </w:rPr>
      </w:pPr>
    </w:p>
    <w:p w14:paraId="5B52C9E2" w14:textId="77777777" w:rsidR="00444A33" w:rsidRPr="00D900AC" w:rsidRDefault="00444A33" w:rsidP="00444A33">
      <w:pPr>
        <w:rPr>
          <w:rFonts w:cstheme="minorHAnsi"/>
          <w:szCs w:val="22"/>
        </w:rPr>
      </w:pPr>
      <w:r w:rsidRPr="00D900AC">
        <w:rPr>
          <w:rFonts w:cstheme="minorHAnsi"/>
          <w:b/>
          <w:szCs w:val="22"/>
        </w:rPr>
        <w:t>Data users</w:t>
      </w:r>
      <w:r w:rsidRPr="00D900AC">
        <w:rPr>
          <w:rFonts w:cstheme="minorHAnsi"/>
          <w:szCs w:val="22"/>
        </w:rPr>
        <w:t xml:space="preserve">. The group(s) that will be applying the data results for some purpose. Data users can include the monitors themselves as well as government agencies, schools, universities, businesses, watershed organizations, and community groups. </w:t>
      </w:r>
    </w:p>
    <w:p w14:paraId="1217D4C5" w14:textId="77777777" w:rsidR="00444A33" w:rsidRPr="00D900AC" w:rsidRDefault="00444A33" w:rsidP="00444A33">
      <w:pPr>
        <w:rPr>
          <w:rFonts w:cstheme="minorHAnsi"/>
          <w:szCs w:val="22"/>
        </w:rPr>
      </w:pPr>
    </w:p>
    <w:p w14:paraId="374A5219" w14:textId="77777777" w:rsidR="00444A33" w:rsidRPr="00D900AC" w:rsidRDefault="00444A33" w:rsidP="00444A33">
      <w:pPr>
        <w:rPr>
          <w:rFonts w:cstheme="minorHAnsi"/>
          <w:szCs w:val="22"/>
        </w:rPr>
      </w:pPr>
      <w:r w:rsidRPr="00D900AC">
        <w:rPr>
          <w:rFonts w:cstheme="minorHAnsi"/>
          <w:b/>
          <w:szCs w:val="22"/>
        </w:rPr>
        <w:t>Data quality indicators (DQIs)</w:t>
      </w:r>
      <w:r w:rsidRPr="00D900AC">
        <w:rPr>
          <w:rFonts w:cstheme="minorHAnsi"/>
          <w:szCs w:val="22"/>
        </w:rPr>
        <w:t xml:space="preserve">. DQIs are attributes of samples that allow for assessment of data quality. These include precision, accuracy, bias, sensitivity, comparability, representativeness and completeness. </w:t>
      </w:r>
    </w:p>
    <w:p w14:paraId="393C5C54" w14:textId="77777777" w:rsidR="00444A33" w:rsidRPr="00D900AC" w:rsidRDefault="00444A33" w:rsidP="00444A33">
      <w:pPr>
        <w:rPr>
          <w:rFonts w:cstheme="minorHAnsi"/>
          <w:szCs w:val="22"/>
        </w:rPr>
      </w:pPr>
    </w:p>
    <w:p w14:paraId="5BAED4C9" w14:textId="77777777" w:rsidR="00444A33" w:rsidRPr="00D900AC" w:rsidRDefault="00444A33" w:rsidP="00444A33">
      <w:pPr>
        <w:rPr>
          <w:rFonts w:cstheme="minorHAnsi"/>
          <w:szCs w:val="22"/>
        </w:rPr>
      </w:pPr>
      <w:r w:rsidRPr="00D900AC">
        <w:rPr>
          <w:rFonts w:cstheme="minorHAnsi"/>
          <w:b/>
          <w:szCs w:val="22"/>
        </w:rPr>
        <w:t>Data quality objectives (DQOs)</w:t>
      </w:r>
      <w:r w:rsidRPr="00D900AC">
        <w:rPr>
          <w:rFonts w:cstheme="minorHAnsi"/>
          <w:szCs w:val="22"/>
        </w:rPr>
        <w:t xml:space="preserve">. Data quality objectives are quantitative and qualitative statements describing the degree of the data’s acceptability or utility to the data user(s). They include data quality indicators (DQIs) such as accuracy, precision, representativeness, comparability, and completeness. DQOs specify the quality of the data needed in order to meet the monitoring project's goals. The planning process for ensuring environmental data are of the type, quality, and quantity needed for decision making is called the DQO process. Madison Stream Team Sampling and Analysis Plan Page 23 </w:t>
      </w:r>
    </w:p>
    <w:p w14:paraId="5D260DCA" w14:textId="77777777" w:rsidR="00444A33" w:rsidRPr="00D900AC" w:rsidRDefault="00444A33" w:rsidP="00444A33">
      <w:pPr>
        <w:rPr>
          <w:rFonts w:cstheme="minorHAnsi"/>
          <w:szCs w:val="22"/>
        </w:rPr>
      </w:pPr>
    </w:p>
    <w:p w14:paraId="17EBF85E" w14:textId="77777777" w:rsidR="00444A33" w:rsidRPr="00D900AC" w:rsidRDefault="00444A33" w:rsidP="00444A33">
      <w:pPr>
        <w:rPr>
          <w:rFonts w:cstheme="minorHAnsi"/>
          <w:szCs w:val="22"/>
        </w:rPr>
      </w:pPr>
      <w:r w:rsidRPr="00D900AC">
        <w:rPr>
          <w:rFonts w:cstheme="minorHAnsi"/>
          <w:b/>
          <w:szCs w:val="22"/>
        </w:rPr>
        <w:t>Detection limit</w:t>
      </w:r>
      <w:r w:rsidRPr="00D900AC">
        <w:rPr>
          <w:rFonts w:cstheme="minorHAnsi"/>
          <w:szCs w:val="22"/>
        </w:rPr>
        <w:t xml:space="preserve">. Applied to both methods and equipment, detection limits are the lowest concentration of a target analyte that a given method or piece of equipment can reliably ascertain and report as greater than zero. </w:t>
      </w:r>
    </w:p>
    <w:p w14:paraId="52A3FCE6" w14:textId="77777777" w:rsidR="00444A33" w:rsidRPr="00D900AC" w:rsidRDefault="00444A33" w:rsidP="00444A33">
      <w:pPr>
        <w:rPr>
          <w:rFonts w:cstheme="minorHAnsi"/>
          <w:szCs w:val="22"/>
        </w:rPr>
      </w:pPr>
    </w:p>
    <w:p w14:paraId="7829D9B8" w14:textId="77777777" w:rsidR="00444A33" w:rsidRPr="00D900AC" w:rsidRDefault="00444A33" w:rsidP="00444A33">
      <w:pPr>
        <w:rPr>
          <w:rFonts w:cstheme="minorHAnsi"/>
          <w:szCs w:val="22"/>
        </w:rPr>
      </w:pPr>
      <w:r w:rsidRPr="00D900AC">
        <w:rPr>
          <w:rFonts w:cstheme="minorHAnsi"/>
          <w:b/>
          <w:szCs w:val="22"/>
        </w:rPr>
        <w:t>Duplicate sample</w:t>
      </w:r>
      <w:r w:rsidRPr="00D900AC">
        <w:rPr>
          <w:rFonts w:cstheme="minorHAnsi"/>
          <w:szCs w:val="22"/>
        </w:rPr>
        <w:t xml:space="preserve">. Used for quality control purposes, duplicate samples are an additional sample taken at the same time from, and representative of, the same site that are carried through all assessment and analytical procedures in an identical manner. Duplicate samples are used to measure natural variability as well as the precision of a method, monitor, and/or analyst. More than two duplicate samples are referred to as replicate samples. </w:t>
      </w:r>
    </w:p>
    <w:p w14:paraId="789263B2" w14:textId="77777777" w:rsidR="00444A33" w:rsidRPr="00D900AC" w:rsidRDefault="00444A33" w:rsidP="00444A33">
      <w:pPr>
        <w:rPr>
          <w:rFonts w:cstheme="minorHAnsi"/>
          <w:szCs w:val="22"/>
        </w:rPr>
      </w:pPr>
    </w:p>
    <w:p w14:paraId="2307AD9C" w14:textId="77777777" w:rsidR="00444A33" w:rsidRPr="00D900AC" w:rsidRDefault="00444A33" w:rsidP="00444A33">
      <w:pPr>
        <w:rPr>
          <w:rFonts w:cstheme="minorHAnsi"/>
          <w:szCs w:val="22"/>
        </w:rPr>
      </w:pPr>
      <w:r w:rsidRPr="00D900AC">
        <w:rPr>
          <w:rFonts w:cstheme="minorHAnsi"/>
          <w:b/>
          <w:szCs w:val="22"/>
        </w:rPr>
        <w:lastRenderedPageBreak/>
        <w:t>Environmental sample</w:t>
      </w:r>
      <w:r w:rsidRPr="00D900AC">
        <w:rPr>
          <w:rFonts w:cstheme="minorHAnsi"/>
          <w:szCs w:val="22"/>
        </w:rPr>
        <w:t xml:space="preserve">. An environmental sample is a specimen of any material collected from an environmental source, such as water or macroinvertebrates collected from a stream, lake, or estuary. </w:t>
      </w:r>
    </w:p>
    <w:p w14:paraId="65663D59" w14:textId="77777777" w:rsidR="001B3C42" w:rsidRPr="00D900AC" w:rsidRDefault="001B3C42" w:rsidP="00444A33">
      <w:pPr>
        <w:rPr>
          <w:rFonts w:cstheme="minorHAnsi"/>
          <w:b/>
          <w:szCs w:val="22"/>
        </w:rPr>
      </w:pPr>
    </w:p>
    <w:p w14:paraId="789BFC94" w14:textId="77777777" w:rsidR="00444A33" w:rsidRPr="00D900AC" w:rsidRDefault="00444A33" w:rsidP="00444A33">
      <w:pPr>
        <w:rPr>
          <w:rFonts w:cstheme="minorHAnsi"/>
          <w:szCs w:val="22"/>
        </w:rPr>
      </w:pPr>
      <w:r w:rsidRPr="00D900AC">
        <w:rPr>
          <w:rFonts w:cstheme="minorHAnsi"/>
          <w:b/>
          <w:szCs w:val="22"/>
        </w:rPr>
        <w:t>Field blank</w:t>
      </w:r>
      <w:r w:rsidRPr="00D900AC">
        <w:rPr>
          <w:rFonts w:cstheme="minorHAnsi"/>
          <w:szCs w:val="22"/>
        </w:rPr>
        <w:t xml:space="preserve">. Used for quality control purposes, a field blank is a “clean” sample (e.g., distilled water) that is otherwise treated the same as other samples taken from the field. Field blanks are submitted to the analyst along with all other samples and are used to detect any contaminants that may be introduced during sample collection, storage, analysis, and transport. </w:t>
      </w:r>
    </w:p>
    <w:p w14:paraId="1335C1D7" w14:textId="77777777" w:rsidR="00444A33" w:rsidRPr="00D900AC" w:rsidRDefault="00444A33" w:rsidP="00444A33">
      <w:pPr>
        <w:rPr>
          <w:rFonts w:cstheme="minorHAnsi"/>
          <w:szCs w:val="22"/>
        </w:rPr>
      </w:pPr>
    </w:p>
    <w:p w14:paraId="105A0331" w14:textId="77777777" w:rsidR="00444A33" w:rsidRPr="00D900AC" w:rsidRDefault="00444A33" w:rsidP="00444A33">
      <w:pPr>
        <w:rPr>
          <w:rFonts w:cstheme="minorHAnsi"/>
          <w:szCs w:val="22"/>
        </w:rPr>
      </w:pPr>
      <w:r w:rsidRPr="00D900AC">
        <w:rPr>
          <w:rFonts w:cstheme="minorHAnsi"/>
          <w:b/>
          <w:szCs w:val="22"/>
        </w:rPr>
        <w:t>Instrument detection limit</w:t>
      </w:r>
      <w:r w:rsidRPr="00D900AC">
        <w:rPr>
          <w:rFonts w:cstheme="minorHAnsi"/>
          <w:szCs w:val="22"/>
        </w:rPr>
        <w:t xml:space="preserve">. The instrument detection limit is the lowest concentration of a given substance or analyte that can be reliably detected by analytical equipment or instruments (see detection limit). </w:t>
      </w:r>
    </w:p>
    <w:p w14:paraId="6839171C" w14:textId="77777777" w:rsidR="00444A33" w:rsidRPr="00D900AC" w:rsidRDefault="00444A33" w:rsidP="00444A33">
      <w:pPr>
        <w:rPr>
          <w:rFonts w:cstheme="minorHAnsi"/>
          <w:szCs w:val="22"/>
        </w:rPr>
      </w:pPr>
    </w:p>
    <w:p w14:paraId="713882BB" w14:textId="77777777" w:rsidR="00444A33" w:rsidRPr="00D900AC" w:rsidRDefault="00444A33" w:rsidP="00444A33">
      <w:pPr>
        <w:rPr>
          <w:rFonts w:cstheme="minorHAnsi"/>
          <w:szCs w:val="22"/>
        </w:rPr>
      </w:pPr>
      <w:r w:rsidRPr="00D900AC">
        <w:rPr>
          <w:rFonts w:cstheme="minorHAnsi"/>
          <w:b/>
          <w:szCs w:val="22"/>
        </w:rPr>
        <w:t>Matrix</w:t>
      </w:r>
      <w:r w:rsidRPr="00D900AC">
        <w:rPr>
          <w:rFonts w:cstheme="minorHAnsi"/>
          <w:szCs w:val="22"/>
        </w:rPr>
        <w:t xml:space="preserve">. A matrix is a specific type of medium, such as surface water or sediment, in which the analyte of interest may be contained. </w:t>
      </w:r>
    </w:p>
    <w:p w14:paraId="1FFC3FEA" w14:textId="77777777" w:rsidR="00444A33" w:rsidRPr="00D900AC" w:rsidRDefault="00444A33" w:rsidP="00444A33">
      <w:pPr>
        <w:rPr>
          <w:rFonts w:cstheme="minorHAnsi"/>
          <w:szCs w:val="22"/>
        </w:rPr>
      </w:pPr>
    </w:p>
    <w:p w14:paraId="2B2CB0C7" w14:textId="77777777" w:rsidR="00444A33" w:rsidRPr="00D900AC" w:rsidRDefault="00444A33" w:rsidP="00444A33">
      <w:pPr>
        <w:rPr>
          <w:rFonts w:cstheme="minorHAnsi"/>
          <w:szCs w:val="22"/>
        </w:rPr>
      </w:pPr>
      <w:r w:rsidRPr="00D900AC">
        <w:rPr>
          <w:rFonts w:cstheme="minorHAnsi"/>
          <w:b/>
          <w:szCs w:val="22"/>
        </w:rPr>
        <w:t>Measurement Range</w:t>
      </w:r>
      <w:r w:rsidRPr="00D900AC">
        <w:rPr>
          <w:rFonts w:cstheme="minorHAnsi"/>
          <w:szCs w:val="22"/>
        </w:rPr>
        <w:t xml:space="preserve">. The measurement range is the extent of reliable readings of an instrument or measuring device, as specified by the manufacturer. </w:t>
      </w:r>
    </w:p>
    <w:p w14:paraId="6C8681AE" w14:textId="77777777" w:rsidR="00444A33" w:rsidRPr="00D900AC" w:rsidRDefault="00444A33" w:rsidP="00444A33">
      <w:pPr>
        <w:rPr>
          <w:rFonts w:cstheme="minorHAnsi"/>
          <w:szCs w:val="22"/>
        </w:rPr>
      </w:pPr>
    </w:p>
    <w:p w14:paraId="7F29E3AC" w14:textId="77777777" w:rsidR="00444A33" w:rsidRPr="00D900AC" w:rsidRDefault="00444A33" w:rsidP="00444A33">
      <w:pPr>
        <w:rPr>
          <w:rFonts w:cstheme="minorHAnsi"/>
          <w:szCs w:val="22"/>
        </w:rPr>
      </w:pPr>
      <w:r w:rsidRPr="00D900AC">
        <w:rPr>
          <w:rFonts w:cstheme="minorHAnsi"/>
          <w:b/>
          <w:szCs w:val="22"/>
        </w:rPr>
        <w:t>Method detection limit (MDL)</w:t>
      </w:r>
      <w:r w:rsidRPr="00D900AC">
        <w:rPr>
          <w:rFonts w:cstheme="minorHAnsi"/>
          <w:szCs w:val="22"/>
        </w:rPr>
        <w:t xml:space="preserve">. The MDL is the lowest concentration of a given substance or analyte that can be reliably detected by an analytical procedure (see detection limit). </w:t>
      </w:r>
    </w:p>
    <w:p w14:paraId="05103A3E" w14:textId="77777777" w:rsidR="00444A33" w:rsidRPr="00D900AC" w:rsidRDefault="00444A33" w:rsidP="00444A33">
      <w:pPr>
        <w:rPr>
          <w:rFonts w:cstheme="minorHAnsi"/>
          <w:szCs w:val="22"/>
        </w:rPr>
      </w:pPr>
    </w:p>
    <w:p w14:paraId="5A9720A2" w14:textId="77777777" w:rsidR="00444A33" w:rsidRPr="00D900AC" w:rsidRDefault="00444A33" w:rsidP="00444A33">
      <w:pPr>
        <w:rPr>
          <w:rFonts w:cstheme="minorHAnsi"/>
          <w:szCs w:val="22"/>
        </w:rPr>
      </w:pPr>
      <w:r w:rsidRPr="00D900AC">
        <w:rPr>
          <w:rFonts w:cstheme="minorHAnsi"/>
          <w:b/>
          <w:szCs w:val="22"/>
        </w:rPr>
        <w:t>Precision</w:t>
      </w:r>
      <w:r w:rsidRPr="00D900AC">
        <w:rPr>
          <w:rFonts w:cstheme="minorHAnsi"/>
          <w:szCs w:val="22"/>
        </w:rPr>
        <w:t xml:space="preserve">. A data quality indicator, precision measures the level of agreement or variability among a set of repeated measurements, obtained under similar conditions. Relative percent difference (RPD) is an example of a way to calculate precision by looking at the difference between results for two duplicate samples. </w:t>
      </w:r>
    </w:p>
    <w:p w14:paraId="72CBC4F5" w14:textId="77777777" w:rsidR="00444A33" w:rsidRPr="00D900AC" w:rsidRDefault="00444A33" w:rsidP="00444A33">
      <w:pPr>
        <w:rPr>
          <w:rFonts w:cstheme="minorHAnsi"/>
          <w:szCs w:val="22"/>
        </w:rPr>
      </w:pPr>
    </w:p>
    <w:p w14:paraId="0E4FF09B" w14:textId="77777777" w:rsidR="00444A33" w:rsidRPr="00D900AC" w:rsidRDefault="00444A33" w:rsidP="00444A33">
      <w:pPr>
        <w:rPr>
          <w:rFonts w:cstheme="minorHAnsi"/>
          <w:szCs w:val="22"/>
        </w:rPr>
      </w:pPr>
      <w:r w:rsidRPr="00D900AC">
        <w:rPr>
          <w:rFonts w:cstheme="minorHAnsi"/>
          <w:b/>
          <w:szCs w:val="22"/>
        </w:rPr>
        <w:t>Protocols</w:t>
      </w:r>
      <w:r w:rsidRPr="00D900AC">
        <w:rPr>
          <w:rFonts w:cstheme="minorHAnsi"/>
          <w:szCs w:val="22"/>
        </w:rPr>
        <w:t xml:space="preserve">. Protocols are detailed, written, standardized procedures for field and/or laboratory operations. </w:t>
      </w:r>
    </w:p>
    <w:p w14:paraId="2BCE18B1" w14:textId="77777777" w:rsidR="00444A33" w:rsidRPr="00D900AC" w:rsidRDefault="00444A33" w:rsidP="00444A33">
      <w:pPr>
        <w:rPr>
          <w:rFonts w:cstheme="minorHAnsi"/>
          <w:szCs w:val="22"/>
        </w:rPr>
      </w:pPr>
    </w:p>
    <w:p w14:paraId="1C96027D" w14:textId="77777777" w:rsidR="00444A33" w:rsidRPr="00D900AC" w:rsidRDefault="00444A33" w:rsidP="00444A33">
      <w:pPr>
        <w:rPr>
          <w:rFonts w:cstheme="minorHAnsi"/>
          <w:szCs w:val="22"/>
        </w:rPr>
      </w:pPr>
      <w:r w:rsidRPr="00D900AC">
        <w:rPr>
          <w:rFonts w:cstheme="minorHAnsi"/>
          <w:b/>
          <w:szCs w:val="22"/>
        </w:rPr>
        <w:t>Quality assurance (QA)</w:t>
      </w:r>
      <w:r w:rsidRPr="00D900AC">
        <w:rPr>
          <w:rFonts w:cstheme="minorHAnsi"/>
          <w:szCs w:val="22"/>
        </w:rPr>
        <w:t xml:space="preserve">. QA is the process of ensuring quality in data collection including: developing a plan, using established procedures, documenting field activities, implementing planned activities, assessing and improving the data collection process and assessing data quality by evaluating field and lab quality control (QC) samples. </w:t>
      </w:r>
    </w:p>
    <w:p w14:paraId="41EA3420" w14:textId="77777777" w:rsidR="00444A33" w:rsidRPr="00D900AC" w:rsidRDefault="00444A33" w:rsidP="00444A33">
      <w:pPr>
        <w:rPr>
          <w:rFonts w:cstheme="minorHAnsi"/>
          <w:szCs w:val="22"/>
        </w:rPr>
      </w:pPr>
    </w:p>
    <w:p w14:paraId="50DE8ABD" w14:textId="77777777" w:rsidR="00444A33" w:rsidRPr="00D900AC" w:rsidRDefault="00444A33" w:rsidP="00444A33">
      <w:pPr>
        <w:rPr>
          <w:rFonts w:cstheme="minorHAnsi"/>
          <w:szCs w:val="22"/>
        </w:rPr>
      </w:pPr>
      <w:r w:rsidRPr="00D900AC">
        <w:rPr>
          <w:rFonts w:cstheme="minorHAnsi"/>
          <w:b/>
          <w:szCs w:val="22"/>
        </w:rPr>
        <w:t>Quality assurance project plan (QAPP)</w:t>
      </w:r>
      <w:r w:rsidRPr="00D900AC">
        <w:rPr>
          <w:rFonts w:cstheme="minorHAnsi"/>
          <w:szCs w:val="22"/>
        </w:rPr>
        <w:t xml:space="preserve">. A QAPP is a formal written document describing the detailed quality control procedures that will be used to achieve a specific project’s data quality requirements. This is an overarching document that might cover a number of smaller projects a group is working on. A QAPP may have a number of sample analysis plans (SAPs) that operate underneath it. </w:t>
      </w:r>
    </w:p>
    <w:p w14:paraId="047D49B5" w14:textId="77777777" w:rsidR="00444A33" w:rsidRPr="00D900AC" w:rsidRDefault="00444A33" w:rsidP="00444A33">
      <w:pPr>
        <w:rPr>
          <w:rFonts w:cstheme="minorHAnsi"/>
          <w:szCs w:val="22"/>
        </w:rPr>
      </w:pPr>
    </w:p>
    <w:p w14:paraId="55815E73" w14:textId="77777777" w:rsidR="00444A33" w:rsidRPr="00D900AC" w:rsidRDefault="00444A33" w:rsidP="00444A33">
      <w:pPr>
        <w:rPr>
          <w:rFonts w:cstheme="minorHAnsi"/>
          <w:szCs w:val="22"/>
        </w:rPr>
      </w:pPr>
      <w:r w:rsidRPr="00D900AC">
        <w:rPr>
          <w:rFonts w:cstheme="minorHAnsi"/>
          <w:b/>
          <w:szCs w:val="22"/>
        </w:rPr>
        <w:t>Quality control (QC)</w:t>
      </w:r>
      <w:r w:rsidRPr="00D900AC">
        <w:rPr>
          <w:rFonts w:cstheme="minorHAnsi"/>
          <w:szCs w:val="22"/>
        </w:rPr>
        <w:t xml:space="preserve">. QC samples are the blank, duplicate and spike samples that are collected in the field and/or created in the lab for analysis to ensure the integrity of samples and the quality of the data produced by the lab. </w:t>
      </w:r>
    </w:p>
    <w:p w14:paraId="5F11365F" w14:textId="77777777" w:rsidR="00444A33" w:rsidRPr="00D900AC" w:rsidRDefault="00444A33" w:rsidP="00444A33">
      <w:pPr>
        <w:rPr>
          <w:rFonts w:cstheme="minorHAnsi"/>
          <w:szCs w:val="22"/>
        </w:rPr>
      </w:pPr>
    </w:p>
    <w:p w14:paraId="325FB720" w14:textId="77777777" w:rsidR="00444A33" w:rsidRPr="00D900AC" w:rsidRDefault="00444A33" w:rsidP="00444A33">
      <w:pPr>
        <w:rPr>
          <w:rFonts w:cstheme="minorHAnsi"/>
          <w:szCs w:val="22"/>
        </w:rPr>
      </w:pPr>
      <w:r w:rsidRPr="00D900AC">
        <w:rPr>
          <w:rFonts w:cstheme="minorHAnsi"/>
          <w:b/>
          <w:szCs w:val="22"/>
        </w:rPr>
        <w:t>Relative percent difference (RPD)</w:t>
      </w:r>
      <w:r w:rsidRPr="00D900AC">
        <w:rPr>
          <w:rFonts w:cstheme="minorHAnsi"/>
          <w:szCs w:val="22"/>
        </w:rPr>
        <w:t xml:space="preserve">. RPD is an alternative to standard deviation, expressed as a percentage and used to determine precision when only two measurement values are available. Calculated with the following formula: RPD as % = ((D1 – D2)/((D1 + D2)/2)) x 100 Where: D1 is first replicate result D2 is second replicate result </w:t>
      </w:r>
    </w:p>
    <w:p w14:paraId="1D010D96" w14:textId="77777777" w:rsidR="00444A33" w:rsidRPr="00D900AC" w:rsidRDefault="00444A33" w:rsidP="00444A33">
      <w:pPr>
        <w:rPr>
          <w:rFonts w:cstheme="minorHAnsi"/>
          <w:szCs w:val="22"/>
        </w:rPr>
      </w:pPr>
    </w:p>
    <w:p w14:paraId="4C72E77E" w14:textId="77777777" w:rsidR="00444A33" w:rsidRPr="00D900AC" w:rsidRDefault="00444A33" w:rsidP="00444A33">
      <w:pPr>
        <w:rPr>
          <w:rFonts w:cstheme="minorHAnsi"/>
          <w:szCs w:val="22"/>
        </w:rPr>
      </w:pPr>
      <w:r w:rsidRPr="00D900AC">
        <w:rPr>
          <w:rFonts w:cstheme="minorHAnsi"/>
          <w:b/>
          <w:szCs w:val="22"/>
        </w:rPr>
        <w:t>Replicate samples</w:t>
      </w:r>
      <w:r w:rsidRPr="00D900AC">
        <w:rPr>
          <w:rFonts w:cstheme="minorHAnsi"/>
          <w:szCs w:val="22"/>
        </w:rPr>
        <w:t xml:space="preserve">. See duplicate samples. </w:t>
      </w:r>
    </w:p>
    <w:p w14:paraId="6F27A8DC" w14:textId="77777777" w:rsidR="00444A33" w:rsidRPr="00D900AC" w:rsidRDefault="00444A33" w:rsidP="00444A33">
      <w:pPr>
        <w:rPr>
          <w:rFonts w:cstheme="minorHAnsi"/>
          <w:szCs w:val="22"/>
        </w:rPr>
      </w:pPr>
    </w:p>
    <w:p w14:paraId="5F85E2D3" w14:textId="77777777" w:rsidR="00444A33" w:rsidRPr="00D900AC" w:rsidRDefault="00444A33" w:rsidP="00444A33">
      <w:pPr>
        <w:rPr>
          <w:rFonts w:cstheme="minorHAnsi"/>
          <w:szCs w:val="22"/>
        </w:rPr>
      </w:pPr>
      <w:r w:rsidRPr="00D900AC">
        <w:rPr>
          <w:rFonts w:cstheme="minorHAnsi"/>
          <w:b/>
          <w:szCs w:val="22"/>
        </w:rPr>
        <w:lastRenderedPageBreak/>
        <w:t>Representativeness</w:t>
      </w:r>
      <w:r w:rsidRPr="00D900AC">
        <w:rPr>
          <w:rFonts w:cstheme="minorHAnsi"/>
          <w:szCs w:val="22"/>
        </w:rPr>
        <w:t xml:space="preserve">. A data quality indicator, representativeness is the degree to which data accurately and precisely portray the actual or true environmental condition measured. </w:t>
      </w:r>
    </w:p>
    <w:p w14:paraId="2E5BAFDD" w14:textId="77777777" w:rsidR="00444A33" w:rsidRPr="00D900AC" w:rsidRDefault="00444A33" w:rsidP="00444A33">
      <w:pPr>
        <w:rPr>
          <w:rFonts w:cstheme="minorHAnsi"/>
          <w:szCs w:val="22"/>
        </w:rPr>
      </w:pPr>
    </w:p>
    <w:p w14:paraId="0E768AC1" w14:textId="77777777" w:rsidR="00444A33" w:rsidRPr="00D900AC" w:rsidRDefault="00444A33" w:rsidP="00444A33">
      <w:pPr>
        <w:rPr>
          <w:rFonts w:cstheme="minorHAnsi"/>
          <w:szCs w:val="22"/>
        </w:rPr>
      </w:pPr>
      <w:r w:rsidRPr="00D900AC">
        <w:rPr>
          <w:rFonts w:cstheme="minorHAnsi"/>
          <w:b/>
          <w:szCs w:val="22"/>
        </w:rPr>
        <w:t>Sampling and Analysis Plan (SAP)</w:t>
      </w:r>
      <w:r w:rsidRPr="00D900AC">
        <w:rPr>
          <w:rFonts w:cstheme="minorHAnsi"/>
          <w:szCs w:val="22"/>
        </w:rPr>
        <w:t xml:space="preserve">. A SAP is a document outlining objectives, data collection schedule, methods and data quality assurance measures for a project. </w:t>
      </w:r>
    </w:p>
    <w:p w14:paraId="74B5BCF1" w14:textId="77777777" w:rsidR="00444A33" w:rsidRPr="00D900AC" w:rsidRDefault="00444A33" w:rsidP="00444A33">
      <w:pPr>
        <w:rPr>
          <w:rFonts w:cstheme="minorHAnsi"/>
          <w:szCs w:val="22"/>
        </w:rPr>
      </w:pPr>
    </w:p>
    <w:p w14:paraId="7B1E578B" w14:textId="77777777" w:rsidR="00444A33" w:rsidRPr="00D900AC" w:rsidRDefault="00444A33" w:rsidP="00444A33">
      <w:pPr>
        <w:rPr>
          <w:rFonts w:cstheme="minorHAnsi"/>
          <w:szCs w:val="22"/>
        </w:rPr>
      </w:pPr>
      <w:r w:rsidRPr="00D900AC">
        <w:rPr>
          <w:rFonts w:cstheme="minorHAnsi"/>
          <w:b/>
          <w:szCs w:val="22"/>
        </w:rPr>
        <w:t>Sensitivity</w:t>
      </w:r>
      <w:r w:rsidRPr="00D900AC">
        <w:rPr>
          <w:rFonts w:cstheme="minorHAnsi"/>
          <w:szCs w:val="22"/>
        </w:rPr>
        <w:t xml:space="preserve">. Related to detection limits, sensitivity refers to the capability of a method or instrument to discriminate between measurement responses representing different levels of a variable of interest. The more sensitive a method is, the better able it is to detect lower concentrations of a variable. </w:t>
      </w:r>
    </w:p>
    <w:p w14:paraId="56116236" w14:textId="77777777" w:rsidR="00444A33" w:rsidRPr="00D900AC" w:rsidRDefault="00444A33" w:rsidP="00444A33">
      <w:pPr>
        <w:rPr>
          <w:rFonts w:cstheme="minorHAnsi"/>
          <w:szCs w:val="22"/>
        </w:rPr>
      </w:pPr>
    </w:p>
    <w:p w14:paraId="73F18F0D" w14:textId="77777777" w:rsidR="00444A33" w:rsidRPr="00D900AC" w:rsidRDefault="00444A33" w:rsidP="00444A33">
      <w:pPr>
        <w:rPr>
          <w:rFonts w:cstheme="minorHAnsi"/>
          <w:szCs w:val="22"/>
        </w:rPr>
      </w:pPr>
      <w:r w:rsidRPr="00D900AC">
        <w:rPr>
          <w:rFonts w:cstheme="minorHAnsi"/>
          <w:b/>
          <w:szCs w:val="22"/>
        </w:rPr>
        <w:t>Spiked samples</w:t>
      </w:r>
      <w:r w:rsidRPr="00D900AC">
        <w:rPr>
          <w:rFonts w:cstheme="minorHAnsi"/>
          <w:szCs w:val="22"/>
        </w:rPr>
        <w:t xml:space="preserve">. Used for quality control purposes, a spiked sample is a sample to which a known concentration of the target analyte has been added. When analyzed, the difference between an environmental sample and the analyte’s concentration in a spiked sample should be equivalent to the amount added to the spiked sample. </w:t>
      </w:r>
    </w:p>
    <w:p w14:paraId="1509D2F9" w14:textId="77777777" w:rsidR="00444A33" w:rsidRPr="00D900AC" w:rsidRDefault="00444A33" w:rsidP="00444A33">
      <w:pPr>
        <w:rPr>
          <w:rFonts w:cstheme="minorHAnsi"/>
          <w:szCs w:val="22"/>
        </w:rPr>
      </w:pPr>
    </w:p>
    <w:p w14:paraId="34EF477D" w14:textId="07E91FC7" w:rsidR="00444A33" w:rsidRDefault="00444A33" w:rsidP="00444A33">
      <w:pPr>
        <w:rPr>
          <w:rFonts w:cstheme="minorHAnsi"/>
          <w:szCs w:val="22"/>
        </w:rPr>
      </w:pPr>
      <w:r w:rsidRPr="00D900AC">
        <w:rPr>
          <w:rFonts w:cstheme="minorHAnsi"/>
          <w:b/>
          <w:szCs w:val="22"/>
        </w:rPr>
        <w:t>Standard operating procedures (SOPs)</w:t>
      </w:r>
      <w:r w:rsidRPr="00D900AC">
        <w:rPr>
          <w:rFonts w:cstheme="minorHAnsi"/>
          <w:szCs w:val="22"/>
        </w:rPr>
        <w:t>. An SOP is a written document detailing the prescribed and established methods used for performing project operations, analyses, or actions.</w:t>
      </w:r>
    </w:p>
    <w:p w14:paraId="7D6C350E" w14:textId="77777777" w:rsidR="001E15C9" w:rsidRPr="00D900AC" w:rsidRDefault="001E15C9" w:rsidP="00444A33">
      <w:pPr>
        <w:rPr>
          <w:rFonts w:cstheme="minorHAnsi"/>
          <w:szCs w:val="22"/>
        </w:rPr>
      </w:pPr>
    </w:p>
    <w:p w14:paraId="5CF71A55" w14:textId="77777777" w:rsidR="00444A33" w:rsidRPr="00444A33" w:rsidRDefault="00444A33" w:rsidP="00444A33"/>
    <w:p w14:paraId="093B6780" w14:textId="0DFBF944" w:rsidR="00FA42E5" w:rsidRDefault="00FA42E5">
      <w:pPr>
        <w:rPr>
          <w:rFonts w:cstheme="minorHAnsi"/>
          <w:b/>
          <w:bCs/>
          <w:color w:val="808080" w:themeColor="background1" w:themeShade="80"/>
          <w:kern w:val="32"/>
          <w:sz w:val="32"/>
          <w:szCs w:val="32"/>
        </w:rPr>
      </w:pPr>
    </w:p>
    <w:bookmarkEnd w:id="87"/>
    <w:bookmarkEnd w:id="88"/>
    <w:bookmarkEnd w:id="89"/>
    <w:sectPr w:rsidR="00FA42E5" w:rsidSect="008900CD">
      <w:footerReference w:type="default" r:id="rId13"/>
      <w:pgSz w:w="12240" w:h="15840"/>
      <w:pgMar w:top="1480" w:right="1300" w:bottom="1100" w:left="1340" w:header="576" w:footer="91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F12B7" w14:textId="77777777" w:rsidR="00EC251E" w:rsidRDefault="00EC251E">
      <w:r>
        <w:separator/>
      </w:r>
    </w:p>
  </w:endnote>
  <w:endnote w:type="continuationSeparator" w:id="0">
    <w:p w14:paraId="7C846A1C" w14:textId="77777777" w:rsidR="00EC251E" w:rsidRDefault="00EC251E">
      <w:r>
        <w:continuationSeparator/>
      </w:r>
    </w:p>
  </w:endnote>
  <w:endnote w:type="continuationNotice" w:id="1">
    <w:p w14:paraId="16D21D26" w14:textId="77777777" w:rsidR="00EC251E" w:rsidRDefault="00EC2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4FA28" w14:textId="17252C20" w:rsidR="00EC251E" w:rsidRDefault="00EC251E">
    <w:pPr>
      <w:pStyle w:val="Footer"/>
      <w:jc w:val="right"/>
    </w:pPr>
  </w:p>
  <w:p w14:paraId="37231F5A" w14:textId="77777777" w:rsidR="00EC251E" w:rsidRDefault="00EC25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7CFD7" w14:textId="1A73CDFA" w:rsidR="00EC251E" w:rsidRDefault="00EC251E" w:rsidP="00AC2081">
    <w:pPr>
      <w:pStyle w:val="Footer"/>
      <w:pBdr>
        <w:top w:val="single" w:sz="8" w:space="1" w:color="auto"/>
      </w:pBdr>
    </w:pPr>
    <w:r w:rsidRPr="00D0286D">
      <w:rPr>
        <w:szCs w:val="16"/>
      </w:rPr>
      <w:tab/>
      <w:t xml:space="preserve">Page </w:t>
    </w:r>
    <w:r w:rsidRPr="00D0286D">
      <w:rPr>
        <w:szCs w:val="16"/>
      </w:rPr>
      <w:fldChar w:fldCharType="begin"/>
    </w:r>
    <w:r w:rsidRPr="00D0286D">
      <w:rPr>
        <w:szCs w:val="16"/>
      </w:rPr>
      <w:instrText xml:space="preserve"> PAGE </w:instrText>
    </w:r>
    <w:r w:rsidRPr="00D0286D">
      <w:rPr>
        <w:szCs w:val="16"/>
      </w:rPr>
      <w:fldChar w:fldCharType="separate"/>
    </w:r>
    <w:r>
      <w:rPr>
        <w:noProof/>
        <w:szCs w:val="16"/>
      </w:rPr>
      <w:t>1</w:t>
    </w:r>
    <w:r w:rsidRPr="00D0286D">
      <w:rPr>
        <w:szCs w:val="16"/>
      </w:rPr>
      <w:fldChar w:fldCharType="end"/>
    </w:r>
    <w:r w:rsidRPr="00D0286D">
      <w:rPr>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134901"/>
      <w:docPartObj>
        <w:docPartGallery w:val="Page Numbers (Bottom of Page)"/>
        <w:docPartUnique/>
      </w:docPartObj>
    </w:sdtPr>
    <w:sdtEndPr>
      <w:rPr>
        <w:noProof/>
      </w:rPr>
    </w:sdtEndPr>
    <w:sdtContent>
      <w:p w14:paraId="05181BBD" w14:textId="009F928E" w:rsidR="00EC251E" w:rsidRDefault="00EC25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4FDE84" w14:textId="77777777" w:rsidR="00EC251E" w:rsidRDefault="00EC25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20AE0" w14:textId="77777777" w:rsidR="00EC251E" w:rsidRDefault="00EC251E">
      <w:r>
        <w:separator/>
      </w:r>
    </w:p>
  </w:footnote>
  <w:footnote w:type="continuationSeparator" w:id="0">
    <w:p w14:paraId="323851A3" w14:textId="77777777" w:rsidR="00EC251E" w:rsidRDefault="00EC251E">
      <w:r>
        <w:continuationSeparator/>
      </w:r>
    </w:p>
  </w:footnote>
  <w:footnote w:type="continuationNotice" w:id="1">
    <w:p w14:paraId="6DC435D0" w14:textId="77777777" w:rsidR="00EC251E" w:rsidRDefault="00EC25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472B3"/>
    <w:multiLevelType w:val="hybridMultilevel"/>
    <w:tmpl w:val="06AC4B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B031E30"/>
    <w:multiLevelType w:val="hybridMultilevel"/>
    <w:tmpl w:val="BB78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51E43"/>
    <w:multiLevelType w:val="hybridMultilevel"/>
    <w:tmpl w:val="8260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63EFC"/>
    <w:multiLevelType w:val="hybridMultilevel"/>
    <w:tmpl w:val="3AE60466"/>
    <w:lvl w:ilvl="0" w:tplc="AA68E2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36344"/>
    <w:multiLevelType w:val="hybridMultilevel"/>
    <w:tmpl w:val="FA1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64D61"/>
    <w:multiLevelType w:val="hybridMultilevel"/>
    <w:tmpl w:val="70F0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07156"/>
    <w:multiLevelType w:val="hybridMultilevel"/>
    <w:tmpl w:val="9B5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D6868"/>
    <w:multiLevelType w:val="hybridMultilevel"/>
    <w:tmpl w:val="56FE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14A26"/>
    <w:multiLevelType w:val="hybridMultilevel"/>
    <w:tmpl w:val="B1601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43487"/>
    <w:multiLevelType w:val="multilevel"/>
    <w:tmpl w:val="2416B97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57BA51FE"/>
    <w:multiLevelType w:val="hybridMultilevel"/>
    <w:tmpl w:val="AD5A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5026D"/>
    <w:multiLevelType w:val="hybridMultilevel"/>
    <w:tmpl w:val="8F8C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926BC"/>
    <w:multiLevelType w:val="hybridMultilevel"/>
    <w:tmpl w:val="78F4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03017"/>
    <w:multiLevelType w:val="hybridMultilevel"/>
    <w:tmpl w:val="7A9C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A27CB"/>
    <w:multiLevelType w:val="hybridMultilevel"/>
    <w:tmpl w:val="A6AC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56A7F"/>
    <w:multiLevelType w:val="hybridMultilevel"/>
    <w:tmpl w:val="D49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B7CEE"/>
    <w:multiLevelType w:val="hybridMultilevel"/>
    <w:tmpl w:val="D344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350CE"/>
    <w:multiLevelType w:val="hybridMultilevel"/>
    <w:tmpl w:val="A5A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51217">
    <w:abstractNumId w:val="9"/>
  </w:num>
  <w:num w:numId="2" w16cid:durableId="470710126">
    <w:abstractNumId w:val="3"/>
  </w:num>
  <w:num w:numId="3" w16cid:durableId="1398287420">
    <w:abstractNumId w:val="2"/>
  </w:num>
  <w:num w:numId="4" w16cid:durableId="813377936">
    <w:abstractNumId w:val="11"/>
  </w:num>
  <w:num w:numId="5" w16cid:durableId="662859157">
    <w:abstractNumId w:val="15"/>
  </w:num>
  <w:num w:numId="6" w16cid:durableId="1329138279">
    <w:abstractNumId w:val="1"/>
  </w:num>
  <w:num w:numId="7" w16cid:durableId="1304579562">
    <w:abstractNumId w:val="8"/>
  </w:num>
  <w:num w:numId="8" w16cid:durableId="545220904">
    <w:abstractNumId w:val="17"/>
  </w:num>
  <w:num w:numId="9" w16cid:durableId="144665434">
    <w:abstractNumId w:val="16"/>
  </w:num>
  <w:num w:numId="10" w16cid:durableId="1921520433">
    <w:abstractNumId w:val="13"/>
  </w:num>
  <w:num w:numId="11" w16cid:durableId="1625310544">
    <w:abstractNumId w:val="7"/>
  </w:num>
  <w:num w:numId="12" w16cid:durableId="880436016">
    <w:abstractNumId w:val="12"/>
  </w:num>
  <w:num w:numId="13" w16cid:durableId="2118868758">
    <w:abstractNumId w:val="4"/>
  </w:num>
  <w:num w:numId="14" w16cid:durableId="1094325029">
    <w:abstractNumId w:val="14"/>
  </w:num>
  <w:num w:numId="15" w16cid:durableId="588468555">
    <w:abstractNumId w:val="5"/>
  </w:num>
  <w:num w:numId="16" w16cid:durableId="2123109529">
    <w:abstractNumId w:val="0"/>
  </w:num>
  <w:num w:numId="17" w16cid:durableId="1625117970">
    <w:abstractNumId w:val="10"/>
  </w:num>
  <w:num w:numId="18" w16cid:durableId="46820879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D7"/>
    <w:rsid w:val="00002DAB"/>
    <w:rsid w:val="0002023A"/>
    <w:rsid w:val="000221F2"/>
    <w:rsid w:val="0002334E"/>
    <w:rsid w:val="00027FFD"/>
    <w:rsid w:val="00030CB9"/>
    <w:rsid w:val="000369A5"/>
    <w:rsid w:val="00044016"/>
    <w:rsid w:val="000445F4"/>
    <w:rsid w:val="00044755"/>
    <w:rsid w:val="00046B77"/>
    <w:rsid w:val="0005009F"/>
    <w:rsid w:val="00055EBB"/>
    <w:rsid w:val="00057025"/>
    <w:rsid w:val="00061A63"/>
    <w:rsid w:val="0006269E"/>
    <w:rsid w:val="00072186"/>
    <w:rsid w:val="000749CA"/>
    <w:rsid w:val="00075EA5"/>
    <w:rsid w:val="000760FC"/>
    <w:rsid w:val="00084A0A"/>
    <w:rsid w:val="0008664E"/>
    <w:rsid w:val="000A2EBD"/>
    <w:rsid w:val="000A3463"/>
    <w:rsid w:val="000A46AC"/>
    <w:rsid w:val="000B12C2"/>
    <w:rsid w:val="000B1D6D"/>
    <w:rsid w:val="000B63B7"/>
    <w:rsid w:val="000B6B9A"/>
    <w:rsid w:val="000C439A"/>
    <w:rsid w:val="000C5A86"/>
    <w:rsid w:val="000C723D"/>
    <w:rsid w:val="000D0D03"/>
    <w:rsid w:val="000D2791"/>
    <w:rsid w:val="000D725C"/>
    <w:rsid w:val="000E0F38"/>
    <w:rsid w:val="000E32E1"/>
    <w:rsid w:val="000F75B5"/>
    <w:rsid w:val="0011037F"/>
    <w:rsid w:val="00110DC8"/>
    <w:rsid w:val="001239C7"/>
    <w:rsid w:val="00126B3D"/>
    <w:rsid w:val="00134DB6"/>
    <w:rsid w:val="00144DDA"/>
    <w:rsid w:val="0016343F"/>
    <w:rsid w:val="00164C97"/>
    <w:rsid w:val="00170701"/>
    <w:rsid w:val="0017444E"/>
    <w:rsid w:val="0017783E"/>
    <w:rsid w:val="00181546"/>
    <w:rsid w:val="00181F35"/>
    <w:rsid w:val="00183F97"/>
    <w:rsid w:val="0018493F"/>
    <w:rsid w:val="0018631B"/>
    <w:rsid w:val="00190907"/>
    <w:rsid w:val="001916CA"/>
    <w:rsid w:val="001A4264"/>
    <w:rsid w:val="001B0E44"/>
    <w:rsid w:val="001B3C42"/>
    <w:rsid w:val="001B56E6"/>
    <w:rsid w:val="001B647C"/>
    <w:rsid w:val="001B6D5C"/>
    <w:rsid w:val="001C0460"/>
    <w:rsid w:val="001C07F7"/>
    <w:rsid w:val="001C2854"/>
    <w:rsid w:val="001C3187"/>
    <w:rsid w:val="001C422C"/>
    <w:rsid w:val="001D0186"/>
    <w:rsid w:val="001D2FD7"/>
    <w:rsid w:val="001E12BC"/>
    <w:rsid w:val="001E15C9"/>
    <w:rsid w:val="001E4089"/>
    <w:rsid w:val="001F3079"/>
    <w:rsid w:val="001F38A2"/>
    <w:rsid w:val="00200BA2"/>
    <w:rsid w:val="0020795B"/>
    <w:rsid w:val="00213556"/>
    <w:rsid w:val="00220F44"/>
    <w:rsid w:val="0022314E"/>
    <w:rsid w:val="002233DA"/>
    <w:rsid w:val="00235F89"/>
    <w:rsid w:val="002364A0"/>
    <w:rsid w:val="00245044"/>
    <w:rsid w:val="00245ECB"/>
    <w:rsid w:val="00246684"/>
    <w:rsid w:val="002653E6"/>
    <w:rsid w:val="00267ACE"/>
    <w:rsid w:val="00277C3C"/>
    <w:rsid w:val="00280447"/>
    <w:rsid w:val="00285415"/>
    <w:rsid w:val="002A02FA"/>
    <w:rsid w:val="002A03CC"/>
    <w:rsid w:val="002A2575"/>
    <w:rsid w:val="002A3DCC"/>
    <w:rsid w:val="002B0357"/>
    <w:rsid w:val="002B34E7"/>
    <w:rsid w:val="002B38F3"/>
    <w:rsid w:val="002B5047"/>
    <w:rsid w:val="002C329A"/>
    <w:rsid w:val="002C3F22"/>
    <w:rsid w:val="002C416F"/>
    <w:rsid w:val="002E1C65"/>
    <w:rsid w:val="002E63A7"/>
    <w:rsid w:val="002E748E"/>
    <w:rsid w:val="002F29A5"/>
    <w:rsid w:val="00302EFA"/>
    <w:rsid w:val="0030433B"/>
    <w:rsid w:val="0030578D"/>
    <w:rsid w:val="0030799A"/>
    <w:rsid w:val="003116A4"/>
    <w:rsid w:val="00312975"/>
    <w:rsid w:val="00316D47"/>
    <w:rsid w:val="00317F0F"/>
    <w:rsid w:val="003224F9"/>
    <w:rsid w:val="003250CB"/>
    <w:rsid w:val="00325414"/>
    <w:rsid w:val="00327BCF"/>
    <w:rsid w:val="0033411B"/>
    <w:rsid w:val="00335E86"/>
    <w:rsid w:val="003365D1"/>
    <w:rsid w:val="0033703D"/>
    <w:rsid w:val="00340991"/>
    <w:rsid w:val="00343E17"/>
    <w:rsid w:val="003506A5"/>
    <w:rsid w:val="00364E88"/>
    <w:rsid w:val="00366D4F"/>
    <w:rsid w:val="00372078"/>
    <w:rsid w:val="00373F34"/>
    <w:rsid w:val="0037659F"/>
    <w:rsid w:val="00385BAB"/>
    <w:rsid w:val="00385CA0"/>
    <w:rsid w:val="00397442"/>
    <w:rsid w:val="003A1B39"/>
    <w:rsid w:val="003B0538"/>
    <w:rsid w:val="003B10D0"/>
    <w:rsid w:val="003C3277"/>
    <w:rsid w:val="003C4C0E"/>
    <w:rsid w:val="003E2E14"/>
    <w:rsid w:val="003E53B8"/>
    <w:rsid w:val="003E63E4"/>
    <w:rsid w:val="003F4FBD"/>
    <w:rsid w:val="003F565B"/>
    <w:rsid w:val="003F6B66"/>
    <w:rsid w:val="003F7319"/>
    <w:rsid w:val="003F7FDF"/>
    <w:rsid w:val="00401382"/>
    <w:rsid w:val="004016CD"/>
    <w:rsid w:val="00402786"/>
    <w:rsid w:val="00405C2B"/>
    <w:rsid w:val="00412282"/>
    <w:rsid w:val="00417337"/>
    <w:rsid w:val="0042054D"/>
    <w:rsid w:val="00430EBF"/>
    <w:rsid w:val="0044100C"/>
    <w:rsid w:val="0044102F"/>
    <w:rsid w:val="00442D7E"/>
    <w:rsid w:val="00444A33"/>
    <w:rsid w:val="00450CA2"/>
    <w:rsid w:val="00453FAE"/>
    <w:rsid w:val="00454F65"/>
    <w:rsid w:val="00457640"/>
    <w:rsid w:val="00457A23"/>
    <w:rsid w:val="0046417A"/>
    <w:rsid w:val="00465FCF"/>
    <w:rsid w:val="00466731"/>
    <w:rsid w:val="0047046C"/>
    <w:rsid w:val="00470F34"/>
    <w:rsid w:val="00472B37"/>
    <w:rsid w:val="00491FC9"/>
    <w:rsid w:val="004948C1"/>
    <w:rsid w:val="004961AF"/>
    <w:rsid w:val="004A0A4A"/>
    <w:rsid w:val="004A5D2E"/>
    <w:rsid w:val="004A62B4"/>
    <w:rsid w:val="004A6604"/>
    <w:rsid w:val="004B0A25"/>
    <w:rsid w:val="004B231E"/>
    <w:rsid w:val="004B3DA8"/>
    <w:rsid w:val="004B41B5"/>
    <w:rsid w:val="004C0C48"/>
    <w:rsid w:val="004C7A31"/>
    <w:rsid w:val="004D1B93"/>
    <w:rsid w:val="004D28AA"/>
    <w:rsid w:val="004D58B7"/>
    <w:rsid w:val="004D5D99"/>
    <w:rsid w:val="004D75EC"/>
    <w:rsid w:val="004F5F6C"/>
    <w:rsid w:val="004F70B7"/>
    <w:rsid w:val="004F7339"/>
    <w:rsid w:val="004F7FD8"/>
    <w:rsid w:val="00501E58"/>
    <w:rsid w:val="00504DFD"/>
    <w:rsid w:val="00512979"/>
    <w:rsid w:val="005130EB"/>
    <w:rsid w:val="00514748"/>
    <w:rsid w:val="00515915"/>
    <w:rsid w:val="00517080"/>
    <w:rsid w:val="005216CE"/>
    <w:rsid w:val="00521C1A"/>
    <w:rsid w:val="005220F9"/>
    <w:rsid w:val="005229BE"/>
    <w:rsid w:val="00524D4C"/>
    <w:rsid w:val="0053021D"/>
    <w:rsid w:val="00533696"/>
    <w:rsid w:val="00534DDC"/>
    <w:rsid w:val="0054417E"/>
    <w:rsid w:val="00545C8D"/>
    <w:rsid w:val="0054718C"/>
    <w:rsid w:val="00552E00"/>
    <w:rsid w:val="00553FF5"/>
    <w:rsid w:val="005604DF"/>
    <w:rsid w:val="00563AC2"/>
    <w:rsid w:val="005640E4"/>
    <w:rsid w:val="0058042B"/>
    <w:rsid w:val="0058077E"/>
    <w:rsid w:val="00584135"/>
    <w:rsid w:val="00584BED"/>
    <w:rsid w:val="0058523B"/>
    <w:rsid w:val="00592A16"/>
    <w:rsid w:val="0059571D"/>
    <w:rsid w:val="00597C6A"/>
    <w:rsid w:val="005A007C"/>
    <w:rsid w:val="005A3140"/>
    <w:rsid w:val="005B3769"/>
    <w:rsid w:val="005B393B"/>
    <w:rsid w:val="005B437B"/>
    <w:rsid w:val="005C2719"/>
    <w:rsid w:val="005C58BA"/>
    <w:rsid w:val="005D1ABA"/>
    <w:rsid w:val="005D22B0"/>
    <w:rsid w:val="005D2EDF"/>
    <w:rsid w:val="005D5460"/>
    <w:rsid w:val="005D7A73"/>
    <w:rsid w:val="005E463D"/>
    <w:rsid w:val="005E49F2"/>
    <w:rsid w:val="005E7C6E"/>
    <w:rsid w:val="005F04EC"/>
    <w:rsid w:val="005F064D"/>
    <w:rsid w:val="005F1B8B"/>
    <w:rsid w:val="005F2793"/>
    <w:rsid w:val="005F3CA6"/>
    <w:rsid w:val="005F6F29"/>
    <w:rsid w:val="0060354D"/>
    <w:rsid w:val="00610703"/>
    <w:rsid w:val="00610EE6"/>
    <w:rsid w:val="006133F4"/>
    <w:rsid w:val="00614433"/>
    <w:rsid w:val="00615ED6"/>
    <w:rsid w:val="006167CA"/>
    <w:rsid w:val="00620053"/>
    <w:rsid w:val="006328E2"/>
    <w:rsid w:val="006345C7"/>
    <w:rsid w:val="00634B50"/>
    <w:rsid w:val="00634F72"/>
    <w:rsid w:val="006518E3"/>
    <w:rsid w:val="00651D66"/>
    <w:rsid w:val="00660986"/>
    <w:rsid w:val="00661C26"/>
    <w:rsid w:val="0066415C"/>
    <w:rsid w:val="00667BF6"/>
    <w:rsid w:val="00670140"/>
    <w:rsid w:val="00670862"/>
    <w:rsid w:val="00672C2C"/>
    <w:rsid w:val="006752A0"/>
    <w:rsid w:val="0067616A"/>
    <w:rsid w:val="00677D32"/>
    <w:rsid w:val="0068123A"/>
    <w:rsid w:val="00682640"/>
    <w:rsid w:val="006829E9"/>
    <w:rsid w:val="00685664"/>
    <w:rsid w:val="0069046E"/>
    <w:rsid w:val="0069162F"/>
    <w:rsid w:val="006A0645"/>
    <w:rsid w:val="006A2965"/>
    <w:rsid w:val="006A685F"/>
    <w:rsid w:val="006A7672"/>
    <w:rsid w:val="006B2F60"/>
    <w:rsid w:val="006B537C"/>
    <w:rsid w:val="006C21CE"/>
    <w:rsid w:val="006C4DB3"/>
    <w:rsid w:val="006C5D34"/>
    <w:rsid w:val="006C6199"/>
    <w:rsid w:val="006D4C8B"/>
    <w:rsid w:val="006D5701"/>
    <w:rsid w:val="006D6A85"/>
    <w:rsid w:val="006E2CE4"/>
    <w:rsid w:val="006E48E1"/>
    <w:rsid w:val="006F07C5"/>
    <w:rsid w:val="006F4E64"/>
    <w:rsid w:val="006F64CB"/>
    <w:rsid w:val="00700603"/>
    <w:rsid w:val="00706618"/>
    <w:rsid w:val="0071196D"/>
    <w:rsid w:val="007159AA"/>
    <w:rsid w:val="00720BB3"/>
    <w:rsid w:val="007222D7"/>
    <w:rsid w:val="00722607"/>
    <w:rsid w:val="00727ADF"/>
    <w:rsid w:val="00730F04"/>
    <w:rsid w:val="00736529"/>
    <w:rsid w:val="00741441"/>
    <w:rsid w:val="007458DB"/>
    <w:rsid w:val="00745D51"/>
    <w:rsid w:val="00763E1F"/>
    <w:rsid w:val="0076559E"/>
    <w:rsid w:val="007670FB"/>
    <w:rsid w:val="0077067D"/>
    <w:rsid w:val="0077463E"/>
    <w:rsid w:val="00774B7C"/>
    <w:rsid w:val="0077538C"/>
    <w:rsid w:val="00775A44"/>
    <w:rsid w:val="007775EC"/>
    <w:rsid w:val="00781CA0"/>
    <w:rsid w:val="00782B6E"/>
    <w:rsid w:val="00784543"/>
    <w:rsid w:val="007851CB"/>
    <w:rsid w:val="0078549F"/>
    <w:rsid w:val="0079549A"/>
    <w:rsid w:val="00795F80"/>
    <w:rsid w:val="00796197"/>
    <w:rsid w:val="007A2B9F"/>
    <w:rsid w:val="007A740E"/>
    <w:rsid w:val="007A7C38"/>
    <w:rsid w:val="007B39CD"/>
    <w:rsid w:val="007B6F56"/>
    <w:rsid w:val="007C148B"/>
    <w:rsid w:val="007C179A"/>
    <w:rsid w:val="007C1D23"/>
    <w:rsid w:val="007C36D9"/>
    <w:rsid w:val="007C4519"/>
    <w:rsid w:val="007C6D3F"/>
    <w:rsid w:val="007D2508"/>
    <w:rsid w:val="007D2559"/>
    <w:rsid w:val="007D5A4D"/>
    <w:rsid w:val="007D6CBD"/>
    <w:rsid w:val="007E0B7F"/>
    <w:rsid w:val="007E4C35"/>
    <w:rsid w:val="007E4CEA"/>
    <w:rsid w:val="007F0268"/>
    <w:rsid w:val="007F1B67"/>
    <w:rsid w:val="007F322D"/>
    <w:rsid w:val="007F39C5"/>
    <w:rsid w:val="007F6CEE"/>
    <w:rsid w:val="007F717E"/>
    <w:rsid w:val="007F770C"/>
    <w:rsid w:val="0080283B"/>
    <w:rsid w:val="00804E31"/>
    <w:rsid w:val="00812575"/>
    <w:rsid w:val="008140BC"/>
    <w:rsid w:val="008169C5"/>
    <w:rsid w:val="0082154A"/>
    <w:rsid w:val="00823233"/>
    <w:rsid w:val="0082434D"/>
    <w:rsid w:val="00824486"/>
    <w:rsid w:val="008252D2"/>
    <w:rsid w:val="008269A3"/>
    <w:rsid w:val="00826EE0"/>
    <w:rsid w:val="00827033"/>
    <w:rsid w:val="00831E0C"/>
    <w:rsid w:val="00840CF7"/>
    <w:rsid w:val="008441C8"/>
    <w:rsid w:val="00844792"/>
    <w:rsid w:val="008450B8"/>
    <w:rsid w:val="008578F7"/>
    <w:rsid w:val="00857BEB"/>
    <w:rsid w:val="00857FF2"/>
    <w:rsid w:val="00862589"/>
    <w:rsid w:val="0086464D"/>
    <w:rsid w:val="0087161F"/>
    <w:rsid w:val="008862B6"/>
    <w:rsid w:val="00886ED8"/>
    <w:rsid w:val="008870E2"/>
    <w:rsid w:val="008900CD"/>
    <w:rsid w:val="00891389"/>
    <w:rsid w:val="008A4344"/>
    <w:rsid w:val="008A6DA7"/>
    <w:rsid w:val="008B3A3D"/>
    <w:rsid w:val="008B47BD"/>
    <w:rsid w:val="008B5A63"/>
    <w:rsid w:val="008B7288"/>
    <w:rsid w:val="008B7632"/>
    <w:rsid w:val="008B7E77"/>
    <w:rsid w:val="008B7F30"/>
    <w:rsid w:val="008C0880"/>
    <w:rsid w:val="008D2AE2"/>
    <w:rsid w:val="008D33E7"/>
    <w:rsid w:val="008D54AC"/>
    <w:rsid w:val="008E346A"/>
    <w:rsid w:val="008E42C3"/>
    <w:rsid w:val="008E4996"/>
    <w:rsid w:val="008E4E24"/>
    <w:rsid w:val="008E573C"/>
    <w:rsid w:val="008E7334"/>
    <w:rsid w:val="008F27AF"/>
    <w:rsid w:val="008F3B64"/>
    <w:rsid w:val="008F4E76"/>
    <w:rsid w:val="00901B33"/>
    <w:rsid w:val="00905954"/>
    <w:rsid w:val="0090779E"/>
    <w:rsid w:val="0091026A"/>
    <w:rsid w:val="00911877"/>
    <w:rsid w:val="00912BAD"/>
    <w:rsid w:val="00913639"/>
    <w:rsid w:val="00915356"/>
    <w:rsid w:val="00920CC9"/>
    <w:rsid w:val="009210C0"/>
    <w:rsid w:val="00922A34"/>
    <w:rsid w:val="00926324"/>
    <w:rsid w:val="009314D8"/>
    <w:rsid w:val="0093361A"/>
    <w:rsid w:val="00937BB5"/>
    <w:rsid w:val="0094097E"/>
    <w:rsid w:val="00947C98"/>
    <w:rsid w:val="00955DDB"/>
    <w:rsid w:val="00966396"/>
    <w:rsid w:val="00975621"/>
    <w:rsid w:val="00976B1D"/>
    <w:rsid w:val="00976E82"/>
    <w:rsid w:val="00982261"/>
    <w:rsid w:val="00996257"/>
    <w:rsid w:val="00997346"/>
    <w:rsid w:val="009A37EB"/>
    <w:rsid w:val="009A557F"/>
    <w:rsid w:val="009A74C7"/>
    <w:rsid w:val="009B3B7B"/>
    <w:rsid w:val="009B69D0"/>
    <w:rsid w:val="009C3181"/>
    <w:rsid w:val="009D5DB8"/>
    <w:rsid w:val="009E5FFC"/>
    <w:rsid w:val="009F0F45"/>
    <w:rsid w:val="00A02196"/>
    <w:rsid w:val="00A02467"/>
    <w:rsid w:val="00A0284B"/>
    <w:rsid w:val="00A076FB"/>
    <w:rsid w:val="00A12819"/>
    <w:rsid w:val="00A12EE1"/>
    <w:rsid w:val="00A1304C"/>
    <w:rsid w:val="00A1653C"/>
    <w:rsid w:val="00A17927"/>
    <w:rsid w:val="00A23578"/>
    <w:rsid w:val="00A3426B"/>
    <w:rsid w:val="00A414C0"/>
    <w:rsid w:val="00A61A3E"/>
    <w:rsid w:val="00A721F8"/>
    <w:rsid w:val="00A755C6"/>
    <w:rsid w:val="00A77AAC"/>
    <w:rsid w:val="00A91A7C"/>
    <w:rsid w:val="00AA291A"/>
    <w:rsid w:val="00AA6A1E"/>
    <w:rsid w:val="00AB411A"/>
    <w:rsid w:val="00AC2081"/>
    <w:rsid w:val="00AC6B23"/>
    <w:rsid w:val="00AC6C21"/>
    <w:rsid w:val="00AD1F30"/>
    <w:rsid w:val="00AD2EC2"/>
    <w:rsid w:val="00AD6E74"/>
    <w:rsid w:val="00AD7753"/>
    <w:rsid w:val="00AE13B1"/>
    <w:rsid w:val="00AE310C"/>
    <w:rsid w:val="00AE37B1"/>
    <w:rsid w:val="00AE42FD"/>
    <w:rsid w:val="00AF727C"/>
    <w:rsid w:val="00B00281"/>
    <w:rsid w:val="00B02175"/>
    <w:rsid w:val="00B04559"/>
    <w:rsid w:val="00B06732"/>
    <w:rsid w:val="00B23A9D"/>
    <w:rsid w:val="00B26B90"/>
    <w:rsid w:val="00B364AF"/>
    <w:rsid w:val="00B411D3"/>
    <w:rsid w:val="00B46BDD"/>
    <w:rsid w:val="00B47A35"/>
    <w:rsid w:val="00B47F3D"/>
    <w:rsid w:val="00B60077"/>
    <w:rsid w:val="00B60F21"/>
    <w:rsid w:val="00B61DC6"/>
    <w:rsid w:val="00B64231"/>
    <w:rsid w:val="00B648F7"/>
    <w:rsid w:val="00B653B8"/>
    <w:rsid w:val="00B66F8C"/>
    <w:rsid w:val="00B7037D"/>
    <w:rsid w:val="00B8431A"/>
    <w:rsid w:val="00B84FD5"/>
    <w:rsid w:val="00B85018"/>
    <w:rsid w:val="00B85138"/>
    <w:rsid w:val="00B868E9"/>
    <w:rsid w:val="00B869DC"/>
    <w:rsid w:val="00BA1D24"/>
    <w:rsid w:val="00BA35F4"/>
    <w:rsid w:val="00BA3672"/>
    <w:rsid w:val="00BA36BC"/>
    <w:rsid w:val="00BA4239"/>
    <w:rsid w:val="00BA5D24"/>
    <w:rsid w:val="00BA69CA"/>
    <w:rsid w:val="00BA7FC6"/>
    <w:rsid w:val="00BB2B83"/>
    <w:rsid w:val="00BB6462"/>
    <w:rsid w:val="00BB7F9C"/>
    <w:rsid w:val="00BC5211"/>
    <w:rsid w:val="00BC6DFB"/>
    <w:rsid w:val="00BC7F27"/>
    <w:rsid w:val="00BD013F"/>
    <w:rsid w:val="00BD12A9"/>
    <w:rsid w:val="00BD442E"/>
    <w:rsid w:val="00BD479C"/>
    <w:rsid w:val="00BF7433"/>
    <w:rsid w:val="00C010FA"/>
    <w:rsid w:val="00C04070"/>
    <w:rsid w:val="00C04890"/>
    <w:rsid w:val="00C11CE0"/>
    <w:rsid w:val="00C12A14"/>
    <w:rsid w:val="00C144EE"/>
    <w:rsid w:val="00C15B2B"/>
    <w:rsid w:val="00C221C8"/>
    <w:rsid w:val="00C24936"/>
    <w:rsid w:val="00C259CE"/>
    <w:rsid w:val="00C360EA"/>
    <w:rsid w:val="00C419E0"/>
    <w:rsid w:val="00C45A9F"/>
    <w:rsid w:val="00C46A10"/>
    <w:rsid w:val="00C472A0"/>
    <w:rsid w:val="00C53BEB"/>
    <w:rsid w:val="00C5400E"/>
    <w:rsid w:val="00C5517C"/>
    <w:rsid w:val="00C569CD"/>
    <w:rsid w:val="00C6256A"/>
    <w:rsid w:val="00C63716"/>
    <w:rsid w:val="00C6468D"/>
    <w:rsid w:val="00C669EF"/>
    <w:rsid w:val="00C70AE3"/>
    <w:rsid w:val="00C70E7A"/>
    <w:rsid w:val="00C7271C"/>
    <w:rsid w:val="00C84DEB"/>
    <w:rsid w:val="00C85899"/>
    <w:rsid w:val="00C8711E"/>
    <w:rsid w:val="00C87FCF"/>
    <w:rsid w:val="00C91A16"/>
    <w:rsid w:val="00CA3B6B"/>
    <w:rsid w:val="00CA6711"/>
    <w:rsid w:val="00CA72CB"/>
    <w:rsid w:val="00CB3A7F"/>
    <w:rsid w:val="00CB51A5"/>
    <w:rsid w:val="00CB6B30"/>
    <w:rsid w:val="00CB6C0B"/>
    <w:rsid w:val="00CC2727"/>
    <w:rsid w:val="00CC6C08"/>
    <w:rsid w:val="00CC6C0D"/>
    <w:rsid w:val="00CD03B9"/>
    <w:rsid w:val="00CD2F0E"/>
    <w:rsid w:val="00CD7B1E"/>
    <w:rsid w:val="00CE1739"/>
    <w:rsid w:val="00CE3BAD"/>
    <w:rsid w:val="00CE3D8D"/>
    <w:rsid w:val="00CF1EDC"/>
    <w:rsid w:val="00CF26D5"/>
    <w:rsid w:val="00CF56FB"/>
    <w:rsid w:val="00D00F3F"/>
    <w:rsid w:val="00D0311E"/>
    <w:rsid w:val="00D05798"/>
    <w:rsid w:val="00D223B7"/>
    <w:rsid w:val="00D23229"/>
    <w:rsid w:val="00D24859"/>
    <w:rsid w:val="00D26A47"/>
    <w:rsid w:val="00D33EFF"/>
    <w:rsid w:val="00D35E60"/>
    <w:rsid w:val="00D41279"/>
    <w:rsid w:val="00D4292B"/>
    <w:rsid w:val="00D45A9C"/>
    <w:rsid w:val="00D46839"/>
    <w:rsid w:val="00D472F5"/>
    <w:rsid w:val="00D50DB5"/>
    <w:rsid w:val="00D57E02"/>
    <w:rsid w:val="00D706B0"/>
    <w:rsid w:val="00D7330E"/>
    <w:rsid w:val="00D76268"/>
    <w:rsid w:val="00D85415"/>
    <w:rsid w:val="00D87908"/>
    <w:rsid w:val="00D900AC"/>
    <w:rsid w:val="00DA2E7D"/>
    <w:rsid w:val="00DA2EC9"/>
    <w:rsid w:val="00DA3CAB"/>
    <w:rsid w:val="00DA613B"/>
    <w:rsid w:val="00DA6C36"/>
    <w:rsid w:val="00DA7B7B"/>
    <w:rsid w:val="00DA7DB8"/>
    <w:rsid w:val="00DB072D"/>
    <w:rsid w:val="00DB7F9E"/>
    <w:rsid w:val="00DC0F51"/>
    <w:rsid w:val="00DC559B"/>
    <w:rsid w:val="00DC7CF5"/>
    <w:rsid w:val="00DD1A9A"/>
    <w:rsid w:val="00DD211D"/>
    <w:rsid w:val="00DD6FA9"/>
    <w:rsid w:val="00DF0481"/>
    <w:rsid w:val="00DF12E0"/>
    <w:rsid w:val="00DF1B4E"/>
    <w:rsid w:val="00DF4AB7"/>
    <w:rsid w:val="00DF5190"/>
    <w:rsid w:val="00E019B4"/>
    <w:rsid w:val="00E03307"/>
    <w:rsid w:val="00E04899"/>
    <w:rsid w:val="00E073DA"/>
    <w:rsid w:val="00E100E2"/>
    <w:rsid w:val="00E14DF7"/>
    <w:rsid w:val="00E16454"/>
    <w:rsid w:val="00E22243"/>
    <w:rsid w:val="00E2643E"/>
    <w:rsid w:val="00E3557A"/>
    <w:rsid w:val="00E356FC"/>
    <w:rsid w:val="00E5092A"/>
    <w:rsid w:val="00E51F4C"/>
    <w:rsid w:val="00E5559A"/>
    <w:rsid w:val="00E57831"/>
    <w:rsid w:val="00E70B5C"/>
    <w:rsid w:val="00E71B09"/>
    <w:rsid w:val="00E71B35"/>
    <w:rsid w:val="00E7589F"/>
    <w:rsid w:val="00E772F6"/>
    <w:rsid w:val="00E8572B"/>
    <w:rsid w:val="00E9256F"/>
    <w:rsid w:val="00E93DE1"/>
    <w:rsid w:val="00E95135"/>
    <w:rsid w:val="00E9598A"/>
    <w:rsid w:val="00E959E3"/>
    <w:rsid w:val="00E9787A"/>
    <w:rsid w:val="00EA12B4"/>
    <w:rsid w:val="00EA1BE5"/>
    <w:rsid w:val="00EA4E60"/>
    <w:rsid w:val="00EB1A2C"/>
    <w:rsid w:val="00EC251E"/>
    <w:rsid w:val="00EC496B"/>
    <w:rsid w:val="00EC50E5"/>
    <w:rsid w:val="00EC668F"/>
    <w:rsid w:val="00EC7CC6"/>
    <w:rsid w:val="00ED619E"/>
    <w:rsid w:val="00ED7230"/>
    <w:rsid w:val="00EE0B9D"/>
    <w:rsid w:val="00EE36D9"/>
    <w:rsid w:val="00EE7BB5"/>
    <w:rsid w:val="00EF3E78"/>
    <w:rsid w:val="00EF72CE"/>
    <w:rsid w:val="00EF7C96"/>
    <w:rsid w:val="00F002BB"/>
    <w:rsid w:val="00F00DEA"/>
    <w:rsid w:val="00F02FED"/>
    <w:rsid w:val="00F04062"/>
    <w:rsid w:val="00F04DAF"/>
    <w:rsid w:val="00F12D31"/>
    <w:rsid w:val="00F13296"/>
    <w:rsid w:val="00F135CD"/>
    <w:rsid w:val="00F25C9E"/>
    <w:rsid w:val="00F26F86"/>
    <w:rsid w:val="00F329AD"/>
    <w:rsid w:val="00F43FE8"/>
    <w:rsid w:val="00F4401D"/>
    <w:rsid w:val="00F440DD"/>
    <w:rsid w:val="00F45633"/>
    <w:rsid w:val="00F45E2B"/>
    <w:rsid w:val="00F52C28"/>
    <w:rsid w:val="00F53977"/>
    <w:rsid w:val="00F56475"/>
    <w:rsid w:val="00F57841"/>
    <w:rsid w:val="00F57E7F"/>
    <w:rsid w:val="00F60559"/>
    <w:rsid w:val="00F61CCD"/>
    <w:rsid w:val="00F67640"/>
    <w:rsid w:val="00F73E8E"/>
    <w:rsid w:val="00F74B9C"/>
    <w:rsid w:val="00F753E0"/>
    <w:rsid w:val="00F7588A"/>
    <w:rsid w:val="00F80E71"/>
    <w:rsid w:val="00F81797"/>
    <w:rsid w:val="00F81A8C"/>
    <w:rsid w:val="00F90E14"/>
    <w:rsid w:val="00F95015"/>
    <w:rsid w:val="00FA03F1"/>
    <w:rsid w:val="00FA13D7"/>
    <w:rsid w:val="00FA37BC"/>
    <w:rsid w:val="00FA42E5"/>
    <w:rsid w:val="00FA4529"/>
    <w:rsid w:val="00FB11F5"/>
    <w:rsid w:val="00FB215C"/>
    <w:rsid w:val="00FB284E"/>
    <w:rsid w:val="00FB2D91"/>
    <w:rsid w:val="00FB51DC"/>
    <w:rsid w:val="00FB5CCF"/>
    <w:rsid w:val="00FC0894"/>
    <w:rsid w:val="00FC2492"/>
    <w:rsid w:val="00FC5785"/>
    <w:rsid w:val="00FD4C72"/>
    <w:rsid w:val="00FE1D09"/>
    <w:rsid w:val="00FF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1FD2B395"/>
  <w15:docId w15:val="{A1C757B3-2B92-443F-9201-51AB9669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F6C"/>
    <w:rPr>
      <w:rFonts w:asciiTheme="minorHAnsi" w:hAnsiTheme="minorHAnsi"/>
      <w:sz w:val="22"/>
    </w:rPr>
  </w:style>
  <w:style w:type="paragraph" w:styleId="Heading1">
    <w:name w:val="heading 1"/>
    <w:basedOn w:val="Normal"/>
    <w:next w:val="Normal"/>
    <w:autoRedefine/>
    <w:qFormat/>
    <w:rsid w:val="007670FB"/>
    <w:pPr>
      <w:keepNext/>
      <w:tabs>
        <w:tab w:val="left" w:pos="648"/>
      </w:tabs>
      <w:spacing w:after="60"/>
      <w:outlineLvl w:val="0"/>
    </w:pPr>
    <w:rPr>
      <w:rFonts w:cstheme="minorHAnsi"/>
      <w:b/>
      <w:bCs/>
      <w:caps/>
      <w:kern w:val="32"/>
      <w:sz w:val="36"/>
      <w:szCs w:val="32"/>
    </w:rPr>
  </w:style>
  <w:style w:type="paragraph" w:styleId="Heading2">
    <w:name w:val="heading 2"/>
    <w:basedOn w:val="Normal"/>
    <w:next w:val="Normal"/>
    <w:autoRedefine/>
    <w:qFormat/>
    <w:rsid w:val="00CB6B30"/>
    <w:pPr>
      <w:keepNext/>
      <w:tabs>
        <w:tab w:val="left" w:pos="648"/>
      </w:tabs>
      <w:spacing w:before="240" w:after="60"/>
      <w:outlineLvl w:val="1"/>
    </w:pPr>
    <w:rPr>
      <w:rFonts w:cstheme="minorHAnsi"/>
      <w:b/>
      <w:bCs/>
      <w:iCs/>
      <w:smallCaps/>
      <w:sz w:val="32"/>
      <w:szCs w:val="22"/>
    </w:rPr>
  </w:style>
  <w:style w:type="paragraph" w:styleId="Heading3">
    <w:name w:val="heading 3"/>
    <w:aliases w:val="Heading 3 Char"/>
    <w:basedOn w:val="Normal"/>
    <w:next w:val="Normal"/>
    <w:autoRedefine/>
    <w:qFormat/>
    <w:rsid w:val="00533696"/>
    <w:pPr>
      <w:keepNext/>
      <w:tabs>
        <w:tab w:val="left" w:pos="648"/>
      </w:tabs>
      <w:spacing w:before="240" w:after="60"/>
      <w:outlineLvl w:val="2"/>
    </w:pPr>
    <w:rPr>
      <w:rFonts w:cstheme="minorHAnsi"/>
      <w:bCs/>
      <w:iCs/>
      <w:color w:val="000000"/>
      <w:szCs w:val="18"/>
    </w:rPr>
  </w:style>
  <w:style w:type="paragraph" w:styleId="Heading4">
    <w:name w:val="heading 4"/>
    <w:basedOn w:val="Normal"/>
    <w:next w:val="Normal"/>
    <w:qFormat/>
    <w:rsid w:val="00517080"/>
    <w:pPr>
      <w:keepNext/>
      <w:numPr>
        <w:ilvl w:val="3"/>
        <w:numId w:val="1"/>
      </w:numPr>
      <w:spacing w:before="240" w:after="60"/>
      <w:outlineLvl w:val="3"/>
    </w:pPr>
    <w:rPr>
      <w:b/>
      <w:bCs/>
      <w:sz w:val="28"/>
      <w:szCs w:val="28"/>
    </w:rPr>
  </w:style>
  <w:style w:type="paragraph" w:styleId="Heading5">
    <w:name w:val="heading 5"/>
    <w:basedOn w:val="Normal"/>
    <w:next w:val="Normal"/>
    <w:qFormat/>
    <w:rsid w:val="00517080"/>
    <w:pPr>
      <w:numPr>
        <w:ilvl w:val="4"/>
        <w:numId w:val="1"/>
      </w:numPr>
      <w:spacing w:before="240" w:after="60"/>
      <w:outlineLvl w:val="4"/>
    </w:pPr>
    <w:rPr>
      <w:b/>
      <w:bCs/>
      <w:i/>
      <w:iCs/>
      <w:sz w:val="26"/>
      <w:szCs w:val="26"/>
    </w:rPr>
  </w:style>
  <w:style w:type="paragraph" w:styleId="Heading6">
    <w:name w:val="heading 6"/>
    <w:basedOn w:val="Normal"/>
    <w:next w:val="Normal"/>
    <w:qFormat/>
    <w:rsid w:val="00517080"/>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517080"/>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517080"/>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51708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56475"/>
    <w:pPr>
      <w:tabs>
        <w:tab w:val="left" w:pos="360"/>
        <w:tab w:val="right" w:leader="dot" w:pos="8640"/>
      </w:tabs>
      <w:spacing w:before="180"/>
      <w:ind w:left="360" w:hanging="360"/>
    </w:pPr>
    <w:rPr>
      <w:rFonts w:cs="Arial"/>
      <w:b/>
      <w:bCs/>
      <w:caps/>
      <w:noProof/>
      <w:sz w:val="24"/>
      <w:szCs w:val="24"/>
    </w:rPr>
  </w:style>
  <w:style w:type="paragraph" w:styleId="TOC2">
    <w:name w:val="toc 2"/>
    <w:basedOn w:val="Normal"/>
    <w:next w:val="Normal"/>
    <w:autoRedefine/>
    <w:uiPriority w:val="39"/>
    <w:rsid w:val="00F56475"/>
    <w:pPr>
      <w:tabs>
        <w:tab w:val="left" w:pos="864"/>
        <w:tab w:val="right" w:leader="dot" w:pos="8640"/>
      </w:tabs>
      <w:spacing w:before="120"/>
      <w:ind w:left="864" w:hanging="504"/>
    </w:pPr>
    <w:rPr>
      <w:b/>
      <w:bCs/>
      <w:noProof/>
    </w:rPr>
  </w:style>
  <w:style w:type="paragraph" w:styleId="TOC3">
    <w:name w:val="toc 3"/>
    <w:basedOn w:val="Normal"/>
    <w:next w:val="Normal"/>
    <w:autoRedefine/>
    <w:uiPriority w:val="39"/>
    <w:rsid w:val="00F56475"/>
    <w:pPr>
      <w:tabs>
        <w:tab w:val="left" w:pos="1541"/>
        <w:tab w:val="right" w:leader="dot" w:pos="8640"/>
      </w:tabs>
      <w:spacing w:before="60"/>
      <w:ind w:left="1541" w:hanging="677"/>
    </w:pPr>
    <w:rPr>
      <w:noProof/>
    </w:rPr>
  </w:style>
  <w:style w:type="character" w:styleId="Hyperlink">
    <w:name w:val="Hyperlink"/>
    <w:basedOn w:val="DefaultParagraphFont"/>
    <w:uiPriority w:val="99"/>
    <w:rsid w:val="00517080"/>
    <w:rPr>
      <w:color w:val="0000FF"/>
      <w:u w:val="single"/>
    </w:rPr>
  </w:style>
  <w:style w:type="table" w:styleId="TableGrid">
    <w:name w:val="Table Grid"/>
    <w:basedOn w:val="TableNormal"/>
    <w:rsid w:val="00517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17080"/>
    <w:pPr>
      <w:spacing w:after="120" w:line="0" w:lineRule="atLeast"/>
      <w:ind w:left="360"/>
    </w:pPr>
    <w:rPr>
      <w:spacing w:val="-5"/>
    </w:rPr>
  </w:style>
  <w:style w:type="paragraph" w:customStyle="1" w:styleId="TableText">
    <w:name w:val="Table Text"/>
    <w:basedOn w:val="Normal"/>
    <w:rsid w:val="00517080"/>
    <w:pPr>
      <w:ind w:left="14"/>
    </w:pPr>
    <w:rPr>
      <w:spacing w:val="-5"/>
      <w:sz w:val="16"/>
    </w:rPr>
  </w:style>
  <w:style w:type="paragraph" w:styleId="Header">
    <w:name w:val="header"/>
    <w:basedOn w:val="Normal"/>
    <w:link w:val="HeaderChar"/>
    <w:uiPriority w:val="99"/>
    <w:rsid w:val="00517080"/>
    <w:pPr>
      <w:tabs>
        <w:tab w:val="center" w:pos="4320"/>
        <w:tab w:val="right" w:pos="8640"/>
      </w:tabs>
    </w:pPr>
  </w:style>
  <w:style w:type="paragraph" w:styleId="Footer">
    <w:name w:val="footer"/>
    <w:basedOn w:val="Normal"/>
    <w:link w:val="FooterChar"/>
    <w:uiPriority w:val="99"/>
    <w:rsid w:val="00517080"/>
    <w:pPr>
      <w:tabs>
        <w:tab w:val="center" w:pos="4320"/>
        <w:tab w:val="right" w:pos="8640"/>
      </w:tabs>
    </w:pPr>
  </w:style>
  <w:style w:type="paragraph" w:customStyle="1" w:styleId="StyleTableHeader10pt">
    <w:name w:val="Style Table Header + 10 pt"/>
    <w:basedOn w:val="Normal"/>
    <w:rsid w:val="00517080"/>
    <w:pPr>
      <w:spacing w:before="60"/>
      <w:jc w:val="center"/>
    </w:pPr>
    <w:rPr>
      <w:b/>
      <w:bCs/>
      <w:spacing w:val="-5"/>
    </w:rPr>
  </w:style>
  <w:style w:type="paragraph" w:customStyle="1" w:styleId="FieldText">
    <w:name w:val="FieldText"/>
    <w:basedOn w:val="Normal"/>
    <w:rsid w:val="00517080"/>
    <w:pPr>
      <w:widowControl w:val="0"/>
    </w:pPr>
  </w:style>
  <w:style w:type="paragraph" w:customStyle="1" w:styleId="FieldLabel">
    <w:name w:val="FieldLabel"/>
    <w:basedOn w:val="Normal"/>
    <w:rsid w:val="00517080"/>
    <w:pPr>
      <w:widowControl w:val="0"/>
      <w:spacing w:before="20" w:after="60"/>
    </w:pPr>
    <w:rPr>
      <w:rFonts w:ascii="Times New Roman" w:hAnsi="Times New Roman"/>
    </w:rPr>
  </w:style>
  <w:style w:type="paragraph" w:customStyle="1" w:styleId="IndentedText">
    <w:name w:val="Indented Text"/>
    <w:basedOn w:val="Normal"/>
    <w:rsid w:val="00517080"/>
    <w:pPr>
      <w:widowControl w:val="0"/>
      <w:ind w:left="360"/>
    </w:pPr>
    <w:rPr>
      <w:rFonts w:ascii="Times New Roman" w:hAnsi="Times New Roman"/>
      <w:snapToGrid w:val="0"/>
      <w:sz w:val="24"/>
    </w:rPr>
  </w:style>
  <w:style w:type="table" w:styleId="TableWeb1">
    <w:name w:val="Table Web 1"/>
    <w:basedOn w:val="TableNormal"/>
    <w:rsid w:val="0051708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976B1D"/>
    <w:rPr>
      <w:color w:val="800080"/>
      <w:u w:val="single"/>
    </w:rPr>
  </w:style>
  <w:style w:type="table" w:styleId="TableWeb2">
    <w:name w:val="Table Web 2"/>
    <w:basedOn w:val="TableNormal"/>
    <w:rsid w:val="005B437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16ptBoldBlue">
    <w:name w:val="Style 16 pt Bold Blue"/>
    <w:basedOn w:val="DefaultParagraphFont"/>
    <w:rsid w:val="00412282"/>
    <w:rPr>
      <w:b/>
      <w:bCs/>
      <w:color w:val="666699"/>
      <w:sz w:val="32"/>
    </w:rPr>
  </w:style>
  <w:style w:type="character" w:styleId="CommentReference">
    <w:name w:val="annotation reference"/>
    <w:basedOn w:val="DefaultParagraphFont"/>
    <w:semiHidden/>
    <w:rsid w:val="00720BB3"/>
    <w:rPr>
      <w:sz w:val="16"/>
      <w:szCs w:val="16"/>
    </w:rPr>
  </w:style>
  <w:style w:type="paragraph" w:styleId="CommentText">
    <w:name w:val="annotation text"/>
    <w:basedOn w:val="Normal"/>
    <w:semiHidden/>
    <w:rsid w:val="00720BB3"/>
  </w:style>
  <w:style w:type="paragraph" w:styleId="CommentSubject">
    <w:name w:val="annotation subject"/>
    <w:basedOn w:val="CommentText"/>
    <w:next w:val="CommentText"/>
    <w:semiHidden/>
    <w:rsid w:val="00720BB3"/>
    <w:rPr>
      <w:b/>
      <w:bCs/>
    </w:rPr>
  </w:style>
  <w:style w:type="paragraph" w:styleId="BalloonText">
    <w:name w:val="Balloon Text"/>
    <w:basedOn w:val="Normal"/>
    <w:semiHidden/>
    <w:rsid w:val="00720BB3"/>
    <w:rPr>
      <w:rFonts w:ascii="Tahoma" w:hAnsi="Tahoma" w:cs="Tahoma"/>
      <w:sz w:val="16"/>
      <w:szCs w:val="16"/>
    </w:rPr>
  </w:style>
  <w:style w:type="paragraph" w:styleId="Caption">
    <w:name w:val="caption"/>
    <w:basedOn w:val="Normal"/>
    <w:next w:val="Normal"/>
    <w:autoRedefine/>
    <w:qFormat/>
    <w:rsid w:val="00D0311E"/>
    <w:pPr>
      <w:spacing w:before="240"/>
    </w:pPr>
    <w:rPr>
      <w:bCs/>
      <w:color w:val="4F81BD" w:themeColor="accent1"/>
    </w:rPr>
  </w:style>
  <w:style w:type="paragraph" w:customStyle="1" w:styleId="StyleHeading1Allcaps">
    <w:name w:val="Style Heading 1 + All caps"/>
    <w:basedOn w:val="Heading1"/>
    <w:autoRedefine/>
    <w:rsid w:val="000445F4"/>
    <w:pPr>
      <w:tabs>
        <w:tab w:val="left" w:pos="720"/>
      </w:tabs>
    </w:pPr>
    <w:rPr>
      <w:caps w:val="0"/>
    </w:rPr>
  </w:style>
  <w:style w:type="character" w:styleId="PlaceholderText">
    <w:name w:val="Placeholder Text"/>
    <w:basedOn w:val="DefaultParagraphFont"/>
    <w:uiPriority w:val="99"/>
    <w:semiHidden/>
    <w:rsid w:val="006A2965"/>
    <w:rPr>
      <w:color w:val="808080"/>
    </w:rPr>
  </w:style>
  <w:style w:type="paragraph" w:customStyle="1" w:styleId="Default">
    <w:name w:val="Default"/>
    <w:rsid w:val="000B12C2"/>
    <w:pPr>
      <w:autoSpaceDE w:val="0"/>
      <w:autoSpaceDN w:val="0"/>
      <w:adjustRightInd w:val="0"/>
    </w:pPr>
    <w:rPr>
      <w:rFonts w:ascii="Calibri" w:hAnsi="Calibri" w:cs="Calibri"/>
      <w:color w:val="000000"/>
      <w:sz w:val="24"/>
      <w:szCs w:val="24"/>
    </w:rPr>
  </w:style>
  <w:style w:type="paragraph" w:styleId="TOC4">
    <w:name w:val="toc 4"/>
    <w:basedOn w:val="Normal"/>
    <w:next w:val="Normal"/>
    <w:autoRedefine/>
    <w:uiPriority w:val="39"/>
    <w:rsid w:val="008A4344"/>
    <w:pPr>
      <w:spacing w:after="100"/>
      <w:ind w:left="600"/>
    </w:pPr>
  </w:style>
  <w:style w:type="paragraph" w:styleId="ListParagraph">
    <w:name w:val="List Paragraph"/>
    <w:basedOn w:val="Normal"/>
    <w:qFormat/>
    <w:rsid w:val="00597C6A"/>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uiPriority w:val="99"/>
    <w:rsid w:val="00722607"/>
    <w:rPr>
      <w:rFonts w:ascii="Arial" w:hAnsi="Arial"/>
    </w:rPr>
  </w:style>
  <w:style w:type="character" w:customStyle="1" w:styleId="FooterChar">
    <w:name w:val="Footer Char"/>
    <w:basedOn w:val="DefaultParagraphFont"/>
    <w:link w:val="Footer"/>
    <w:uiPriority w:val="99"/>
    <w:rsid w:val="00722607"/>
    <w:rPr>
      <w:rFonts w:ascii="Arial" w:hAnsi="Arial"/>
    </w:rPr>
  </w:style>
  <w:style w:type="paragraph" w:styleId="Subtitle">
    <w:name w:val="Subtitle"/>
    <w:basedOn w:val="Normal"/>
    <w:next w:val="Normal"/>
    <w:link w:val="SubtitleChar"/>
    <w:qFormat/>
    <w:rsid w:val="00F753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753E0"/>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7C6D3F"/>
    <w:pPr>
      <w:keepLines/>
      <w:tabs>
        <w:tab w:val="clear" w:pos="648"/>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UnresolvedMention">
    <w:name w:val="Unresolved Mention"/>
    <w:basedOn w:val="DefaultParagraphFont"/>
    <w:uiPriority w:val="99"/>
    <w:semiHidden/>
    <w:unhideWhenUsed/>
    <w:rsid w:val="00DA3CAB"/>
    <w:rPr>
      <w:color w:val="605E5C"/>
      <w:shd w:val="clear" w:color="auto" w:fill="E1DFDD"/>
    </w:rPr>
  </w:style>
  <w:style w:type="paragraph" w:styleId="Revision">
    <w:name w:val="Revision"/>
    <w:hidden/>
    <w:uiPriority w:val="99"/>
    <w:semiHidden/>
    <w:rsid w:val="00D76268"/>
    <w:rPr>
      <w:rFonts w:asciiTheme="minorHAnsi" w:hAnsiTheme="minorHAnsi"/>
      <w:sz w:val="22"/>
    </w:rPr>
  </w:style>
  <w:style w:type="paragraph" w:customStyle="1" w:styleId="Standard">
    <w:name w:val="Standard"/>
    <w:rsid w:val="00E772F6"/>
    <w:pPr>
      <w:suppressAutoHyphens/>
      <w:autoSpaceDN w:val="0"/>
      <w:spacing w:after="160" w:line="256" w:lineRule="auto"/>
      <w:textAlignment w:val="baseline"/>
    </w:pPr>
    <w:rPr>
      <w:rFonts w:ascii="Calibri" w:eastAsia="SimSun" w:hAnsi="Calibri" w:cs="Tahoma"/>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9729">
      <w:bodyDiv w:val="1"/>
      <w:marLeft w:val="0"/>
      <w:marRight w:val="0"/>
      <w:marTop w:val="0"/>
      <w:marBottom w:val="0"/>
      <w:divBdr>
        <w:top w:val="none" w:sz="0" w:space="0" w:color="auto"/>
        <w:left w:val="none" w:sz="0" w:space="0" w:color="auto"/>
        <w:bottom w:val="none" w:sz="0" w:space="0" w:color="auto"/>
        <w:right w:val="none" w:sz="0" w:space="0" w:color="auto"/>
      </w:divBdr>
    </w:div>
    <w:div w:id="69929842">
      <w:bodyDiv w:val="1"/>
      <w:marLeft w:val="0"/>
      <w:marRight w:val="0"/>
      <w:marTop w:val="0"/>
      <w:marBottom w:val="0"/>
      <w:divBdr>
        <w:top w:val="none" w:sz="0" w:space="0" w:color="auto"/>
        <w:left w:val="none" w:sz="0" w:space="0" w:color="auto"/>
        <w:bottom w:val="none" w:sz="0" w:space="0" w:color="auto"/>
        <w:right w:val="none" w:sz="0" w:space="0" w:color="auto"/>
      </w:divBdr>
    </w:div>
    <w:div w:id="205676791">
      <w:bodyDiv w:val="1"/>
      <w:marLeft w:val="0"/>
      <w:marRight w:val="0"/>
      <w:marTop w:val="0"/>
      <w:marBottom w:val="0"/>
      <w:divBdr>
        <w:top w:val="none" w:sz="0" w:space="0" w:color="auto"/>
        <w:left w:val="none" w:sz="0" w:space="0" w:color="auto"/>
        <w:bottom w:val="none" w:sz="0" w:space="0" w:color="auto"/>
        <w:right w:val="none" w:sz="0" w:space="0" w:color="auto"/>
      </w:divBdr>
    </w:div>
    <w:div w:id="231232769">
      <w:bodyDiv w:val="1"/>
      <w:marLeft w:val="0"/>
      <w:marRight w:val="0"/>
      <w:marTop w:val="0"/>
      <w:marBottom w:val="0"/>
      <w:divBdr>
        <w:top w:val="none" w:sz="0" w:space="0" w:color="auto"/>
        <w:left w:val="none" w:sz="0" w:space="0" w:color="auto"/>
        <w:bottom w:val="none" w:sz="0" w:space="0" w:color="auto"/>
        <w:right w:val="none" w:sz="0" w:space="0" w:color="auto"/>
      </w:divBdr>
    </w:div>
    <w:div w:id="313527450">
      <w:bodyDiv w:val="1"/>
      <w:marLeft w:val="0"/>
      <w:marRight w:val="0"/>
      <w:marTop w:val="0"/>
      <w:marBottom w:val="0"/>
      <w:divBdr>
        <w:top w:val="none" w:sz="0" w:space="0" w:color="auto"/>
        <w:left w:val="none" w:sz="0" w:space="0" w:color="auto"/>
        <w:bottom w:val="none" w:sz="0" w:space="0" w:color="auto"/>
        <w:right w:val="none" w:sz="0" w:space="0" w:color="auto"/>
      </w:divBdr>
    </w:div>
    <w:div w:id="400949629">
      <w:bodyDiv w:val="1"/>
      <w:marLeft w:val="0"/>
      <w:marRight w:val="0"/>
      <w:marTop w:val="0"/>
      <w:marBottom w:val="0"/>
      <w:divBdr>
        <w:top w:val="none" w:sz="0" w:space="0" w:color="auto"/>
        <w:left w:val="none" w:sz="0" w:space="0" w:color="auto"/>
        <w:bottom w:val="none" w:sz="0" w:space="0" w:color="auto"/>
        <w:right w:val="none" w:sz="0" w:space="0" w:color="auto"/>
      </w:divBdr>
    </w:div>
    <w:div w:id="416174935">
      <w:bodyDiv w:val="1"/>
      <w:marLeft w:val="0"/>
      <w:marRight w:val="0"/>
      <w:marTop w:val="0"/>
      <w:marBottom w:val="0"/>
      <w:divBdr>
        <w:top w:val="none" w:sz="0" w:space="0" w:color="auto"/>
        <w:left w:val="none" w:sz="0" w:space="0" w:color="auto"/>
        <w:bottom w:val="none" w:sz="0" w:space="0" w:color="auto"/>
        <w:right w:val="none" w:sz="0" w:space="0" w:color="auto"/>
      </w:divBdr>
    </w:div>
    <w:div w:id="653606270">
      <w:bodyDiv w:val="1"/>
      <w:marLeft w:val="0"/>
      <w:marRight w:val="0"/>
      <w:marTop w:val="0"/>
      <w:marBottom w:val="0"/>
      <w:divBdr>
        <w:top w:val="none" w:sz="0" w:space="0" w:color="auto"/>
        <w:left w:val="none" w:sz="0" w:space="0" w:color="auto"/>
        <w:bottom w:val="none" w:sz="0" w:space="0" w:color="auto"/>
        <w:right w:val="none" w:sz="0" w:space="0" w:color="auto"/>
      </w:divBdr>
    </w:div>
    <w:div w:id="683284016">
      <w:bodyDiv w:val="1"/>
      <w:marLeft w:val="0"/>
      <w:marRight w:val="0"/>
      <w:marTop w:val="0"/>
      <w:marBottom w:val="0"/>
      <w:divBdr>
        <w:top w:val="none" w:sz="0" w:space="0" w:color="auto"/>
        <w:left w:val="none" w:sz="0" w:space="0" w:color="auto"/>
        <w:bottom w:val="none" w:sz="0" w:space="0" w:color="auto"/>
        <w:right w:val="none" w:sz="0" w:space="0" w:color="auto"/>
      </w:divBdr>
    </w:div>
    <w:div w:id="896211476">
      <w:bodyDiv w:val="1"/>
      <w:marLeft w:val="0"/>
      <w:marRight w:val="0"/>
      <w:marTop w:val="0"/>
      <w:marBottom w:val="0"/>
      <w:divBdr>
        <w:top w:val="none" w:sz="0" w:space="0" w:color="auto"/>
        <w:left w:val="none" w:sz="0" w:space="0" w:color="auto"/>
        <w:bottom w:val="none" w:sz="0" w:space="0" w:color="auto"/>
        <w:right w:val="none" w:sz="0" w:space="0" w:color="auto"/>
      </w:divBdr>
    </w:div>
    <w:div w:id="913314515">
      <w:bodyDiv w:val="1"/>
      <w:marLeft w:val="0"/>
      <w:marRight w:val="0"/>
      <w:marTop w:val="0"/>
      <w:marBottom w:val="0"/>
      <w:divBdr>
        <w:top w:val="none" w:sz="0" w:space="0" w:color="auto"/>
        <w:left w:val="none" w:sz="0" w:space="0" w:color="auto"/>
        <w:bottom w:val="none" w:sz="0" w:space="0" w:color="auto"/>
        <w:right w:val="none" w:sz="0" w:space="0" w:color="auto"/>
      </w:divBdr>
    </w:div>
    <w:div w:id="928387554">
      <w:bodyDiv w:val="1"/>
      <w:marLeft w:val="0"/>
      <w:marRight w:val="0"/>
      <w:marTop w:val="0"/>
      <w:marBottom w:val="0"/>
      <w:divBdr>
        <w:top w:val="none" w:sz="0" w:space="0" w:color="auto"/>
        <w:left w:val="none" w:sz="0" w:space="0" w:color="auto"/>
        <w:bottom w:val="none" w:sz="0" w:space="0" w:color="auto"/>
        <w:right w:val="none" w:sz="0" w:space="0" w:color="auto"/>
      </w:divBdr>
    </w:div>
    <w:div w:id="972491478">
      <w:bodyDiv w:val="1"/>
      <w:marLeft w:val="0"/>
      <w:marRight w:val="0"/>
      <w:marTop w:val="0"/>
      <w:marBottom w:val="0"/>
      <w:divBdr>
        <w:top w:val="none" w:sz="0" w:space="0" w:color="auto"/>
        <w:left w:val="none" w:sz="0" w:space="0" w:color="auto"/>
        <w:bottom w:val="none" w:sz="0" w:space="0" w:color="auto"/>
        <w:right w:val="none" w:sz="0" w:space="0" w:color="auto"/>
      </w:divBdr>
    </w:div>
    <w:div w:id="1124233207">
      <w:bodyDiv w:val="1"/>
      <w:marLeft w:val="0"/>
      <w:marRight w:val="0"/>
      <w:marTop w:val="0"/>
      <w:marBottom w:val="0"/>
      <w:divBdr>
        <w:top w:val="none" w:sz="0" w:space="0" w:color="auto"/>
        <w:left w:val="none" w:sz="0" w:space="0" w:color="auto"/>
        <w:bottom w:val="none" w:sz="0" w:space="0" w:color="auto"/>
        <w:right w:val="none" w:sz="0" w:space="0" w:color="auto"/>
      </w:divBdr>
    </w:div>
    <w:div w:id="1200241614">
      <w:bodyDiv w:val="1"/>
      <w:marLeft w:val="0"/>
      <w:marRight w:val="0"/>
      <w:marTop w:val="0"/>
      <w:marBottom w:val="0"/>
      <w:divBdr>
        <w:top w:val="none" w:sz="0" w:space="0" w:color="auto"/>
        <w:left w:val="none" w:sz="0" w:space="0" w:color="auto"/>
        <w:bottom w:val="none" w:sz="0" w:space="0" w:color="auto"/>
        <w:right w:val="none" w:sz="0" w:space="0" w:color="auto"/>
      </w:divBdr>
    </w:div>
    <w:div w:id="1212495080">
      <w:bodyDiv w:val="1"/>
      <w:marLeft w:val="0"/>
      <w:marRight w:val="0"/>
      <w:marTop w:val="0"/>
      <w:marBottom w:val="0"/>
      <w:divBdr>
        <w:top w:val="none" w:sz="0" w:space="0" w:color="auto"/>
        <w:left w:val="none" w:sz="0" w:space="0" w:color="auto"/>
        <w:bottom w:val="none" w:sz="0" w:space="0" w:color="auto"/>
        <w:right w:val="none" w:sz="0" w:space="0" w:color="auto"/>
      </w:divBdr>
    </w:div>
    <w:div w:id="1218591494">
      <w:bodyDiv w:val="1"/>
      <w:marLeft w:val="0"/>
      <w:marRight w:val="0"/>
      <w:marTop w:val="0"/>
      <w:marBottom w:val="0"/>
      <w:divBdr>
        <w:top w:val="none" w:sz="0" w:space="0" w:color="auto"/>
        <w:left w:val="none" w:sz="0" w:space="0" w:color="auto"/>
        <w:bottom w:val="none" w:sz="0" w:space="0" w:color="auto"/>
        <w:right w:val="none" w:sz="0" w:space="0" w:color="auto"/>
      </w:divBdr>
    </w:div>
    <w:div w:id="1309936419">
      <w:bodyDiv w:val="1"/>
      <w:marLeft w:val="0"/>
      <w:marRight w:val="0"/>
      <w:marTop w:val="0"/>
      <w:marBottom w:val="0"/>
      <w:divBdr>
        <w:top w:val="none" w:sz="0" w:space="0" w:color="auto"/>
        <w:left w:val="none" w:sz="0" w:space="0" w:color="auto"/>
        <w:bottom w:val="none" w:sz="0" w:space="0" w:color="auto"/>
        <w:right w:val="none" w:sz="0" w:space="0" w:color="auto"/>
      </w:divBdr>
    </w:div>
    <w:div w:id="1336493839">
      <w:bodyDiv w:val="1"/>
      <w:marLeft w:val="0"/>
      <w:marRight w:val="0"/>
      <w:marTop w:val="0"/>
      <w:marBottom w:val="0"/>
      <w:divBdr>
        <w:top w:val="none" w:sz="0" w:space="0" w:color="auto"/>
        <w:left w:val="none" w:sz="0" w:space="0" w:color="auto"/>
        <w:bottom w:val="none" w:sz="0" w:space="0" w:color="auto"/>
        <w:right w:val="none" w:sz="0" w:space="0" w:color="auto"/>
      </w:divBdr>
    </w:div>
    <w:div w:id="1567952653">
      <w:bodyDiv w:val="1"/>
      <w:marLeft w:val="0"/>
      <w:marRight w:val="0"/>
      <w:marTop w:val="0"/>
      <w:marBottom w:val="0"/>
      <w:divBdr>
        <w:top w:val="none" w:sz="0" w:space="0" w:color="auto"/>
        <w:left w:val="none" w:sz="0" w:space="0" w:color="auto"/>
        <w:bottom w:val="none" w:sz="0" w:space="0" w:color="auto"/>
        <w:right w:val="none" w:sz="0" w:space="0" w:color="auto"/>
      </w:divBdr>
    </w:div>
    <w:div w:id="1585920089">
      <w:bodyDiv w:val="1"/>
      <w:marLeft w:val="0"/>
      <w:marRight w:val="0"/>
      <w:marTop w:val="0"/>
      <w:marBottom w:val="0"/>
      <w:divBdr>
        <w:top w:val="none" w:sz="0" w:space="0" w:color="auto"/>
        <w:left w:val="none" w:sz="0" w:space="0" w:color="auto"/>
        <w:bottom w:val="none" w:sz="0" w:space="0" w:color="auto"/>
        <w:right w:val="none" w:sz="0" w:space="0" w:color="auto"/>
      </w:divBdr>
    </w:div>
    <w:div w:id="1634941869">
      <w:bodyDiv w:val="1"/>
      <w:marLeft w:val="0"/>
      <w:marRight w:val="0"/>
      <w:marTop w:val="0"/>
      <w:marBottom w:val="0"/>
      <w:divBdr>
        <w:top w:val="none" w:sz="0" w:space="0" w:color="auto"/>
        <w:left w:val="none" w:sz="0" w:space="0" w:color="auto"/>
        <w:bottom w:val="none" w:sz="0" w:space="0" w:color="auto"/>
        <w:right w:val="none" w:sz="0" w:space="0" w:color="auto"/>
      </w:divBdr>
    </w:div>
    <w:div w:id="1683167680">
      <w:bodyDiv w:val="1"/>
      <w:marLeft w:val="0"/>
      <w:marRight w:val="0"/>
      <w:marTop w:val="0"/>
      <w:marBottom w:val="0"/>
      <w:divBdr>
        <w:top w:val="none" w:sz="0" w:space="0" w:color="auto"/>
        <w:left w:val="none" w:sz="0" w:space="0" w:color="auto"/>
        <w:bottom w:val="none" w:sz="0" w:space="0" w:color="auto"/>
        <w:right w:val="none" w:sz="0" w:space="0" w:color="auto"/>
      </w:divBdr>
    </w:div>
    <w:div w:id="1756901852">
      <w:bodyDiv w:val="1"/>
      <w:marLeft w:val="0"/>
      <w:marRight w:val="0"/>
      <w:marTop w:val="0"/>
      <w:marBottom w:val="0"/>
      <w:divBdr>
        <w:top w:val="none" w:sz="0" w:space="0" w:color="auto"/>
        <w:left w:val="none" w:sz="0" w:space="0" w:color="auto"/>
        <w:bottom w:val="none" w:sz="0" w:space="0" w:color="auto"/>
        <w:right w:val="none" w:sz="0" w:space="0" w:color="auto"/>
      </w:divBdr>
    </w:div>
    <w:div w:id="1773477485">
      <w:bodyDiv w:val="1"/>
      <w:marLeft w:val="0"/>
      <w:marRight w:val="0"/>
      <w:marTop w:val="0"/>
      <w:marBottom w:val="0"/>
      <w:divBdr>
        <w:top w:val="none" w:sz="0" w:space="0" w:color="auto"/>
        <w:left w:val="none" w:sz="0" w:space="0" w:color="auto"/>
        <w:bottom w:val="none" w:sz="0" w:space="0" w:color="auto"/>
        <w:right w:val="none" w:sz="0" w:space="0" w:color="auto"/>
      </w:divBdr>
    </w:div>
    <w:div w:id="1804419872">
      <w:bodyDiv w:val="1"/>
      <w:marLeft w:val="0"/>
      <w:marRight w:val="0"/>
      <w:marTop w:val="0"/>
      <w:marBottom w:val="0"/>
      <w:divBdr>
        <w:top w:val="none" w:sz="0" w:space="0" w:color="auto"/>
        <w:left w:val="none" w:sz="0" w:space="0" w:color="auto"/>
        <w:bottom w:val="none" w:sz="0" w:space="0" w:color="auto"/>
        <w:right w:val="none" w:sz="0" w:space="0" w:color="auto"/>
      </w:divBdr>
    </w:div>
    <w:div w:id="1847013847">
      <w:bodyDiv w:val="1"/>
      <w:marLeft w:val="0"/>
      <w:marRight w:val="0"/>
      <w:marTop w:val="0"/>
      <w:marBottom w:val="0"/>
      <w:divBdr>
        <w:top w:val="none" w:sz="0" w:space="0" w:color="auto"/>
        <w:left w:val="none" w:sz="0" w:space="0" w:color="auto"/>
        <w:bottom w:val="none" w:sz="0" w:space="0" w:color="auto"/>
        <w:right w:val="none" w:sz="0" w:space="0" w:color="auto"/>
      </w:divBdr>
    </w:div>
    <w:div w:id="1899049551">
      <w:bodyDiv w:val="1"/>
      <w:marLeft w:val="0"/>
      <w:marRight w:val="0"/>
      <w:marTop w:val="0"/>
      <w:marBottom w:val="0"/>
      <w:divBdr>
        <w:top w:val="none" w:sz="0" w:space="0" w:color="auto"/>
        <w:left w:val="none" w:sz="0" w:space="0" w:color="auto"/>
        <w:bottom w:val="none" w:sz="0" w:space="0" w:color="auto"/>
        <w:right w:val="none" w:sz="0" w:space="0" w:color="auto"/>
      </w:divBdr>
    </w:div>
    <w:div w:id="1907760991">
      <w:bodyDiv w:val="1"/>
      <w:marLeft w:val="0"/>
      <w:marRight w:val="0"/>
      <w:marTop w:val="0"/>
      <w:marBottom w:val="0"/>
      <w:divBdr>
        <w:top w:val="none" w:sz="0" w:space="0" w:color="auto"/>
        <w:left w:val="none" w:sz="0" w:space="0" w:color="auto"/>
        <w:bottom w:val="none" w:sz="0" w:space="0" w:color="auto"/>
        <w:right w:val="none" w:sz="0" w:space="0" w:color="auto"/>
      </w:divBdr>
    </w:div>
    <w:div w:id="1913003928">
      <w:bodyDiv w:val="1"/>
      <w:marLeft w:val="0"/>
      <w:marRight w:val="0"/>
      <w:marTop w:val="0"/>
      <w:marBottom w:val="0"/>
      <w:divBdr>
        <w:top w:val="none" w:sz="0" w:space="0" w:color="auto"/>
        <w:left w:val="none" w:sz="0" w:space="0" w:color="auto"/>
        <w:bottom w:val="none" w:sz="0" w:space="0" w:color="auto"/>
        <w:right w:val="none" w:sz="0" w:space="0" w:color="auto"/>
      </w:divBdr>
    </w:div>
    <w:div w:id="20304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q.mt.gov/water/Programs/Monito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mt.gov/water/Programs/Monito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q.mt.gov/water/resourc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104F-EAE2-436C-92A9-B1A25EDB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5586</Words>
  <Characters>34403</Characters>
  <Application>Microsoft Office Word</Application>
  <DocSecurity>0</DocSecurity>
  <Lines>286</Lines>
  <Paragraphs>79</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Evans</dc:creator>
  <cp:lastModifiedBy>Ebert, Abbie</cp:lastModifiedBy>
  <cp:revision>4</cp:revision>
  <cp:lastPrinted>2016-03-02T16:47:00Z</cp:lastPrinted>
  <dcterms:created xsi:type="dcterms:W3CDTF">2023-01-11T21:44:00Z</dcterms:created>
  <dcterms:modified xsi:type="dcterms:W3CDTF">2025-01-06T19:48:00Z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TC012036571033</vt:lpwstr>
  </property>
</Properties>
</file>